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51A49" w:rsidRDefault="00251A49" w:rsidP="00251A49">
      <w:pPr>
        <w:spacing w:after="0" w:line="240" w:lineRule="auto"/>
        <w:rPr>
          <w:rFonts w:ascii="Verdana" w:eastAsia="Times New Roman" w:hAnsi="Verdana" w:cs="Times New Roman"/>
          <w:sz w:val="20"/>
          <w:szCs w:val="20"/>
        </w:rPr>
      </w:pPr>
    </w:p>
    <w:p w:rsidR="00251A49" w:rsidRDefault="00251A49" w:rsidP="00251A49">
      <w:pPr>
        <w:shd w:val="clear" w:color="auto" w:fill="FFFFFF" w:themeFill="background1"/>
        <w:spacing w:after="0" w:line="240" w:lineRule="auto"/>
        <w:rPr>
          <w:rFonts w:ascii="Verdana" w:eastAsia="Times New Roman" w:hAnsi="Verdana" w:cs="Times New Roman"/>
          <w:sz w:val="20"/>
          <w:szCs w:val="20"/>
        </w:rPr>
      </w:pPr>
    </w:p>
    <w:p w:rsidR="00251A49" w:rsidRPr="003028A6" w:rsidRDefault="00251A49" w:rsidP="00251A49">
      <w:pPr>
        <w:keepNext/>
        <w:shd w:val="clear" w:color="auto" w:fill="FFFFFF" w:themeFill="background1"/>
        <w:spacing w:after="0" w:line="240" w:lineRule="auto"/>
        <w:ind w:left="2160"/>
        <w:jc w:val="right"/>
        <w:outlineLvl w:val="0"/>
        <w:rPr>
          <w:rFonts w:ascii="Times New Roman" w:eastAsia="Times New Roman" w:hAnsi="Times New Roman" w:cs="Times New Roman"/>
          <w:b/>
          <w:sz w:val="18"/>
          <w:szCs w:val="18"/>
        </w:rPr>
      </w:pPr>
      <w:r>
        <w:rPr>
          <w:rFonts w:ascii="Verdana" w:eastAsia="Times New Roman" w:hAnsi="Verdana" w:cs="Calibri"/>
          <w:b/>
          <w:noProof/>
          <w:sz w:val="24"/>
          <w:szCs w:val="24"/>
        </w:rPr>
        <w:drawing>
          <wp:anchor distT="0" distB="0" distL="0" distR="0" simplePos="0" relativeHeight="251659264" behindDoc="0" locked="0" layoutInCell="1" allowOverlap="0" wp14:anchorId="435E88BE" wp14:editId="1CB0BBEA">
            <wp:simplePos x="0" y="0"/>
            <wp:positionH relativeFrom="column">
              <wp:posOffset>238125</wp:posOffset>
            </wp:positionH>
            <wp:positionV relativeFrom="line">
              <wp:posOffset>124460</wp:posOffset>
            </wp:positionV>
            <wp:extent cx="2466975" cy="579120"/>
            <wp:effectExtent l="0" t="0" r="9525" b="0"/>
            <wp:wrapNone/>
            <wp:docPr id="3" name="Picture 3" descr="University of Montana - Main Logo" title="University of Montana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University of Montana - Main Log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697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b/>
          <w:sz w:val="18"/>
          <w:szCs w:val="18"/>
        </w:rPr>
        <w:tab/>
      </w:r>
      <w:r>
        <w:rPr>
          <w:rFonts w:ascii="Calibri" w:eastAsia="Times New Roman" w:hAnsi="Calibri" w:cs="Times New Roman"/>
          <w:b/>
          <w:sz w:val="18"/>
          <w:szCs w:val="18"/>
        </w:rPr>
        <w:tab/>
      </w:r>
      <w:r>
        <w:rPr>
          <w:rFonts w:ascii="Calibri" w:eastAsia="Times New Roman" w:hAnsi="Calibri" w:cs="Times New Roman"/>
          <w:b/>
          <w:sz w:val="18"/>
          <w:szCs w:val="18"/>
        </w:rPr>
        <w:tab/>
      </w:r>
      <w:r>
        <w:rPr>
          <w:rFonts w:ascii="Calibri" w:eastAsia="Times New Roman" w:hAnsi="Calibri" w:cs="Times New Roman"/>
          <w:b/>
          <w:sz w:val="18"/>
          <w:szCs w:val="18"/>
        </w:rPr>
        <w:tab/>
        <w:t xml:space="preserve">   </w:t>
      </w:r>
      <w:r>
        <w:rPr>
          <w:rFonts w:ascii="Calibri" w:eastAsia="Times New Roman" w:hAnsi="Calibri" w:cs="Times New Roman"/>
          <w:b/>
          <w:sz w:val="18"/>
          <w:szCs w:val="18"/>
        </w:rPr>
        <w:tab/>
      </w:r>
      <w:r>
        <w:rPr>
          <w:rFonts w:ascii="Calibri" w:eastAsia="Times New Roman" w:hAnsi="Calibri" w:cs="Times New Roman"/>
          <w:b/>
          <w:sz w:val="18"/>
          <w:szCs w:val="18"/>
        </w:rPr>
        <w:tab/>
      </w:r>
      <w:r>
        <w:rPr>
          <w:rFonts w:ascii="Calibri" w:eastAsia="Times New Roman" w:hAnsi="Calibri" w:cs="Times New Roman"/>
          <w:b/>
          <w:sz w:val="18"/>
          <w:szCs w:val="18"/>
        </w:rPr>
        <w:tab/>
      </w:r>
      <w:r>
        <w:rPr>
          <w:rFonts w:ascii="Calibri" w:eastAsia="Times New Roman" w:hAnsi="Calibri" w:cs="Times New Roman"/>
          <w:b/>
          <w:sz w:val="18"/>
          <w:szCs w:val="18"/>
        </w:rPr>
        <w:tab/>
        <w:t xml:space="preserve"> </w:t>
      </w:r>
      <w:r>
        <w:rPr>
          <w:rFonts w:ascii="Times New Roman" w:eastAsia="Times New Roman" w:hAnsi="Times New Roman" w:cs="Times New Roman"/>
          <w:b/>
          <w:sz w:val="18"/>
          <w:szCs w:val="18"/>
        </w:rPr>
        <w:t xml:space="preserve"> Teacher Education Services</w:t>
      </w:r>
    </w:p>
    <w:p w:rsidR="00251A49" w:rsidRPr="003028A6" w:rsidRDefault="00251A49" w:rsidP="00251A49">
      <w:pPr>
        <w:keepNext/>
        <w:shd w:val="clear" w:color="auto" w:fill="FFFFFF" w:themeFill="background1"/>
        <w:spacing w:after="0" w:line="240" w:lineRule="auto"/>
        <w:jc w:val="right"/>
        <w:outlineLvl w:val="0"/>
        <w:rPr>
          <w:rFonts w:ascii="Times New Roman" w:eastAsia="Times New Roman" w:hAnsi="Times New Roman" w:cs="Times New Roman"/>
          <w:b/>
          <w:sz w:val="18"/>
          <w:szCs w:val="18"/>
        </w:rPr>
      </w:pPr>
      <w:r w:rsidRPr="003028A6">
        <w:rPr>
          <w:rFonts w:ascii="Times New Roman" w:eastAsia="Times New Roman" w:hAnsi="Times New Roman" w:cs="Times New Roman"/>
          <w:b/>
          <w:sz w:val="18"/>
          <w:szCs w:val="18"/>
        </w:rPr>
        <w:tab/>
      </w:r>
      <w:r w:rsidRPr="003028A6">
        <w:rPr>
          <w:rFonts w:ascii="Times New Roman" w:eastAsia="Times New Roman" w:hAnsi="Times New Roman" w:cs="Times New Roman"/>
          <w:b/>
          <w:sz w:val="18"/>
          <w:szCs w:val="18"/>
        </w:rPr>
        <w:tab/>
      </w:r>
      <w:r w:rsidRPr="003028A6">
        <w:rPr>
          <w:rFonts w:ascii="Times New Roman" w:eastAsia="Times New Roman" w:hAnsi="Times New Roman" w:cs="Times New Roman"/>
          <w:b/>
          <w:sz w:val="18"/>
          <w:szCs w:val="18"/>
        </w:rPr>
        <w:tab/>
      </w:r>
      <w:r w:rsidRPr="003028A6">
        <w:rPr>
          <w:rFonts w:ascii="Times New Roman" w:eastAsia="Times New Roman" w:hAnsi="Times New Roman" w:cs="Times New Roman"/>
          <w:b/>
          <w:sz w:val="18"/>
          <w:szCs w:val="18"/>
        </w:rPr>
        <w:tab/>
      </w:r>
      <w:r w:rsidRPr="003028A6">
        <w:rPr>
          <w:rFonts w:ascii="Times New Roman" w:eastAsia="Times New Roman" w:hAnsi="Times New Roman" w:cs="Times New Roman"/>
          <w:b/>
          <w:sz w:val="18"/>
          <w:szCs w:val="18"/>
        </w:rPr>
        <w:tab/>
      </w:r>
      <w:r w:rsidRPr="003028A6">
        <w:rPr>
          <w:rFonts w:ascii="Times New Roman" w:eastAsia="Times New Roman" w:hAnsi="Times New Roman" w:cs="Times New Roman"/>
          <w:b/>
          <w:sz w:val="18"/>
          <w:szCs w:val="18"/>
        </w:rPr>
        <w:tab/>
      </w:r>
      <w:r w:rsidRPr="003028A6">
        <w:rPr>
          <w:rFonts w:ascii="Times New Roman" w:eastAsia="Times New Roman" w:hAnsi="Times New Roman" w:cs="Times New Roman"/>
          <w:b/>
          <w:sz w:val="18"/>
          <w:szCs w:val="18"/>
        </w:rPr>
        <w:tab/>
      </w:r>
      <w:r w:rsidRPr="003028A6">
        <w:rPr>
          <w:rFonts w:ascii="Times New Roman" w:eastAsia="Times New Roman" w:hAnsi="Times New Roman" w:cs="Times New Roman"/>
          <w:b/>
          <w:sz w:val="18"/>
          <w:szCs w:val="18"/>
        </w:rPr>
        <w:tab/>
        <w:t xml:space="preserve"> Phyllis J. </w:t>
      </w:r>
      <w:r>
        <w:rPr>
          <w:rFonts w:ascii="Times New Roman" w:eastAsia="Times New Roman" w:hAnsi="Times New Roman" w:cs="Times New Roman"/>
          <w:b/>
          <w:sz w:val="18"/>
          <w:szCs w:val="18"/>
        </w:rPr>
        <w:t>Washington College of Education</w:t>
      </w:r>
    </w:p>
    <w:p w:rsidR="00251A49" w:rsidRPr="003028A6" w:rsidRDefault="00251A49" w:rsidP="00251A49">
      <w:pPr>
        <w:shd w:val="clear" w:color="auto" w:fill="FFFFFF" w:themeFill="background1"/>
        <w:spacing w:after="0" w:line="240" w:lineRule="auto"/>
        <w:jc w:val="right"/>
        <w:rPr>
          <w:rFonts w:ascii="Times New Roman" w:eastAsia="Times New Roman" w:hAnsi="Times New Roman" w:cs="Times New Roman"/>
          <w:b/>
          <w:sz w:val="18"/>
          <w:szCs w:val="18"/>
        </w:rPr>
      </w:pPr>
      <w:r w:rsidRPr="003028A6">
        <w:rPr>
          <w:rFonts w:ascii="Times New Roman" w:eastAsia="Times New Roman" w:hAnsi="Times New Roman" w:cs="Times New Roman"/>
          <w:b/>
          <w:sz w:val="18"/>
          <w:szCs w:val="18"/>
        </w:rPr>
        <w:t xml:space="preserve">   University of Montana-Missoula</w:t>
      </w:r>
    </w:p>
    <w:p w:rsidR="00251A49" w:rsidRPr="003028A6" w:rsidRDefault="00251A49" w:rsidP="00251A49">
      <w:pPr>
        <w:shd w:val="clear" w:color="auto" w:fill="FFFFFF" w:themeFill="background1"/>
        <w:spacing w:after="0" w:line="240" w:lineRule="auto"/>
        <w:jc w:val="right"/>
        <w:rPr>
          <w:rFonts w:ascii="Times New Roman" w:eastAsia="Times New Roman" w:hAnsi="Times New Roman" w:cs="Times New Roman"/>
          <w:b/>
          <w:sz w:val="18"/>
          <w:szCs w:val="18"/>
          <w:lang w:val="fr-FR"/>
        </w:rPr>
      </w:pPr>
      <w:r w:rsidRPr="003028A6">
        <w:rPr>
          <w:rFonts w:ascii="Times New Roman" w:eastAsia="Times New Roman" w:hAnsi="Times New Roman" w:cs="Times New Roman"/>
          <w:b/>
          <w:sz w:val="18"/>
          <w:szCs w:val="18"/>
          <w:lang w:val="fr-FR"/>
        </w:rPr>
        <w:t xml:space="preserve">            Missoula, Montana 59812-6336</w:t>
      </w:r>
    </w:p>
    <w:p w:rsidR="00251A49" w:rsidRPr="003028A6" w:rsidRDefault="00251A49" w:rsidP="00251A49">
      <w:pPr>
        <w:shd w:val="clear" w:color="auto" w:fill="FFFFFF" w:themeFill="background1"/>
        <w:spacing w:after="0" w:line="240" w:lineRule="auto"/>
        <w:jc w:val="right"/>
        <w:rPr>
          <w:rFonts w:ascii="Times New Roman" w:eastAsia="Times New Roman" w:hAnsi="Times New Roman" w:cs="Times New Roman"/>
          <w:b/>
          <w:sz w:val="18"/>
          <w:szCs w:val="18"/>
          <w:lang w:val="fr-FR"/>
        </w:rPr>
      </w:pPr>
      <w:r w:rsidRPr="003028A6">
        <w:rPr>
          <w:rFonts w:ascii="Times New Roman" w:eastAsia="Times New Roman" w:hAnsi="Times New Roman" w:cs="Times New Roman"/>
          <w:b/>
          <w:sz w:val="18"/>
          <w:szCs w:val="18"/>
          <w:lang w:val="fr-FR"/>
        </w:rPr>
        <w:t xml:space="preserve">                     Phone: (406) 243-</w:t>
      </w:r>
      <w:r>
        <w:rPr>
          <w:rFonts w:ascii="Times New Roman" w:eastAsia="Times New Roman" w:hAnsi="Times New Roman" w:cs="Times New Roman"/>
          <w:b/>
          <w:sz w:val="18"/>
          <w:szCs w:val="18"/>
          <w:lang w:val="fr-FR"/>
        </w:rPr>
        <w:t>6170</w:t>
      </w:r>
    </w:p>
    <w:p w:rsidR="00251A49" w:rsidRDefault="00251A49" w:rsidP="00251A49">
      <w:pPr>
        <w:spacing w:after="0" w:line="240" w:lineRule="auto"/>
        <w:rPr>
          <w:rFonts w:ascii="Times New Roman" w:eastAsia="Times New Roman" w:hAnsi="Times New Roman" w:cs="Times New Roman"/>
          <w:b/>
          <w:sz w:val="18"/>
          <w:szCs w:val="18"/>
        </w:rPr>
      </w:pPr>
      <w:r w:rsidRPr="00134239">
        <w:rPr>
          <w:rFonts w:ascii="Times New Roman" w:eastAsia="Times New Roman" w:hAnsi="Times New Roman" w:cs="Times New Roman"/>
          <w:b/>
          <w:sz w:val="18"/>
          <w:szCs w:val="18"/>
          <w:shd w:val="clear" w:color="auto" w:fill="FFFFFF" w:themeFill="background1"/>
        </w:rPr>
        <w:t xml:space="preserve">                          </w:t>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t xml:space="preserve">              </w:t>
      </w:r>
      <w:r w:rsidRPr="000519A8">
        <w:rPr>
          <w:rFonts w:ascii="Times New Roman" w:eastAsia="Times New Roman" w:hAnsi="Times New Roman" w:cs="Times New Roman"/>
          <w:b/>
          <w:sz w:val="18"/>
          <w:szCs w:val="18"/>
        </w:rPr>
        <w:t>F</w:t>
      </w:r>
      <w:r>
        <w:rPr>
          <w:rFonts w:ascii="Times New Roman" w:eastAsia="Times New Roman" w:hAnsi="Times New Roman" w:cs="Times New Roman"/>
          <w:b/>
          <w:sz w:val="18"/>
          <w:szCs w:val="18"/>
        </w:rPr>
        <w:t>ax</w:t>
      </w:r>
      <w:r w:rsidRPr="000519A8">
        <w:rPr>
          <w:rFonts w:ascii="Times New Roman" w:eastAsia="Times New Roman" w:hAnsi="Times New Roman" w:cs="Times New Roman"/>
          <w:b/>
          <w:sz w:val="18"/>
          <w:szCs w:val="18"/>
        </w:rPr>
        <w:t>: (406) 243-4908</w:t>
      </w:r>
    </w:p>
    <w:p w:rsidR="00251A49" w:rsidRPr="000519A8" w:rsidRDefault="00251A49" w:rsidP="00251A49">
      <w:pPr>
        <w:spacing w:after="0" w:line="240" w:lineRule="auto"/>
        <w:jc w:val="right"/>
        <w:rPr>
          <w:rFonts w:ascii="Times New Roman" w:eastAsia="Times New Roman" w:hAnsi="Times New Roman" w:cs="Times New Roman"/>
          <w:b/>
          <w:sz w:val="18"/>
          <w:szCs w:val="18"/>
        </w:rPr>
      </w:pPr>
      <w:r>
        <w:rPr>
          <w:rFonts w:ascii="Times New Roman" w:eastAsia="Times New Roman" w:hAnsi="Times New Roman" w:cs="Times New Roman"/>
          <w:b/>
          <w:sz w:val="18"/>
          <w:szCs w:val="18"/>
        </w:rPr>
        <w:t>Email: teaching.learning@mso.umt.edu</w:t>
      </w:r>
    </w:p>
    <w:p w:rsidR="00251A49" w:rsidRPr="003028A6" w:rsidRDefault="00251A49" w:rsidP="00251A49">
      <w:pPr>
        <w:shd w:val="clear" w:color="auto" w:fill="FFFFFF" w:themeFill="background1"/>
        <w:spacing w:after="0" w:line="240" w:lineRule="auto"/>
        <w:jc w:val="right"/>
        <w:rPr>
          <w:rFonts w:ascii="Times New Roman" w:eastAsia="Times New Roman" w:hAnsi="Times New Roman" w:cs="Times New Roman"/>
          <w:b/>
          <w:sz w:val="18"/>
          <w:szCs w:val="18"/>
        </w:rPr>
      </w:pPr>
    </w:p>
    <w:p w:rsidR="00251A49" w:rsidRPr="003028A6" w:rsidRDefault="00251A49" w:rsidP="00251A49">
      <w:pPr>
        <w:shd w:val="clear" w:color="auto" w:fill="FFFFFF" w:themeFill="background1"/>
        <w:spacing w:after="0" w:line="240" w:lineRule="auto"/>
        <w:jc w:val="center"/>
        <w:rPr>
          <w:rFonts w:ascii="Times New Roman" w:eastAsia="Times New Roman" w:hAnsi="Times New Roman" w:cs="Times New Roman"/>
          <w:sz w:val="20"/>
          <w:szCs w:val="20"/>
        </w:rPr>
      </w:pPr>
    </w:p>
    <w:p w:rsidR="00251A49" w:rsidRDefault="00251A49" w:rsidP="00251A49">
      <w:pPr>
        <w:spacing w:after="0" w:line="240" w:lineRule="auto"/>
        <w:rPr>
          <w:rFonts w:ascii="Verdana" w:eastAsia="Times New Roman" w:hAnsi="Verdana" w:cs="Times New Roman"/>
          <w:sz w:val="20"/>
          <w:szCs w:val="20"/>
        </w:rPr>
      </w:pPr>
    </w:p>
    <w:p w:rsidR="00251A49" w:rsidRDefault="00251A49" w:rsidP="00251A49">
      <w:pPr>
        <w:spacing w:after="0" w:line="240" w:lineRule="auto"/>
        <w:rPr>
          <w:rFonts w:ascii="Verdana" w:eastAsia="Times New Roman" w:hAnsi="Verdana" w:cs="Times New Roman"/>
          <w:sz w:val="20"/>
          <w:szCs w:val="20"/>
        </w:rPr>
      </w:pPr>
    </w:p>
    <w:p w:rsidR="00251A49" w:rsidRPr="003028A6" w:rsidRDefault="00251A49" w:rsidP="00251A49">
      <w:pPr>
        <w:pStyle w:val="Heading1"/>
        <w:spacing w:before="0"/>
        <w:jc w:val="center"/>
        <w:rPr>
          <w:rFonts w:ascii="Times New Roman" w:eastAsia="Times New Roman" w:hAnsi="Times New Roman" w:cs="Times New Roman"/>
          <w:color w:val="000000" w:themeColor="text1"/>
          <w:sz w:val="20"/>
          <w:szCs w:val="20"/>
        </w:rPr>
      </w:pPr>
      <w:r w:rsidRPr="003028A6">
        <w:rPr>
          <w:rFonts w:ascii="Times New Roman" w:eastAsia="Times New Roman" w:hAnsi="Times New Roman" w:cs="Times New Roman"/>
          <w:color w:val="000000" w:themeColor="text1"/>
        </w:rPr>
        <w:t>Appendix A:  Academic Admissions and Appeals Information</w:t>
      </w:r>
    </w:p>
    <w:p w:rsidR="00251A49" w:rsidRPr="003028A6" w:rsidRDefault="00251A49" w:rsidP="00251A49">
      <w:pPr>
        <w:spacing w:after="0" w:line="240" w:lineRule="auto"/>
        <w:rPr>
          <w:rFonts w:ascii="Times New Roman" w:eastAsia="Times New Roman" w:hAnsi="Times New Roman" w:cs="Times New Roman"/>
          <w:sz w:val="20"/>
          <w:szCs w:val="20"/>
        </w:rPr>
      </w:pPr>
    </w:p>
    <w:p w:rsidR="00251A49" w:rsidRPr="00FA0FDE" w:rsidRDefault="00251A49" w:rsidP="00251A49">
      <w:pPr>
        <w:spacing w:after="0" w:line="240" w:lineRule="auto"/>
        <w:rPr>
          <w:rFonts w:ascii="Verdana" w:eastAsia="Times New Roman" w:hAnsi="Verdana" w:cs="Times New Roman"/>
          <w:sz w:val="20"/>
          <w:szCs w:val="20"/>
        </w:rPr>
      </w:pPr>
    </w:p>
    <w:p w:rsidR="00251A49" w:rsidRPr="003028A6" w:rsidRDefault="00251A49" w:rsidP="00251A49">
      <w:pPr>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 xml:space="preserve">In the presence of </w:t>
      </w:r>
      <w:r w:rsidRPr="003028A6">
        <w:rPr>
          <w:rFonts w:ascii="Times New Roman" w:eastAsia="Times New Roman" w:hAnsi="Times New Roman" w:cs="Times New Roman"/>
          <w:u w:val="single"/>
        </w:rPr>
        <w:t>extraordinary</w:t>
      </w:r>
      <w:r w:rsidRPr="003028A6">
        <w:rPr>
          <w:rFonts w:ascii="Times New Roman" w:eastAsia="Times New Roman" w:hAnsi="Times New Roman" w:cs="Times New Roman"/>
        </w:rPr>
        <w:t xml:space="preserve"> reasons, an applicant whose cumulative GPA is below </w:t>
      </w:r>
      <w:r>
        <w:rPr>
          <w:rFonts w:ascii="Times New Roman" w:eastAsia="Times New Roman" w:hAnsi="Times New Roman" w:cs="Times New Roman"/>
        </w:rPr>
        <w:t>2.75 may petition the Admission</w:t>
      </w:r>
      <w:r w:rsidRPr="003028A6">
        <w:rPr>
          <w:rFonts w:ascii="Times New Roman" w:eastAsia="Times New Roman" w:hAnsi="Times New Roman" w:cs="Times New Roman"/>
        </w:rPr>
        <w:t xml:space="preserve"> Committee to use the GPA for the last 30 credits rather than the cumulative GPA in determining admission. (The last 30 credits must be 2.75 or higher.) In a written statement accompanying the application packet, the applicant must explain why the last 30 credits are a better reflection of his or her potential for teaching. Once admitted, </w:t>
      </w:r>
      <w:r w:rsidRPr="003028A6">
        <w:rPr>
          <w:rFonts w:ascii="Times New Roman" w:eastAsia="Times New Roman" w:hAnsi="Times New Roman" w:cs="Times New Roman"/>
          <w:b/>
        </w:rPr>
        <w:t>all candidates must maintain a minimum cumulative GPA of 2.75, as well as present evidence of achievement or progress toward a 2.75 GPA in the Elementary content core courses each semester to continue in the licensure program</w:t>
      </w:r>
      <w:r w:rsidRPr="003028A6">
        <w:rPr>
          <w:rFonts w:ascii="Times New Roman" w:eastAsia="Times New Roman" w:hAnsi="Times New Roman" w:cs="Times New Roman"/>
        </w:rPr>
        <w:t xml:space="preserve">. If a candidate admitted under a petition maintains the 2.75 minimum semester GPA, </w:t>
      </w:r>
      <w:r>
        <w:rPr>
          <w:rFonts w:ascii="Times New Roman" w:eastAsia="Times New Roman" w:hAnsi="Times New Roman" w:cs="Times New Roman"/>
        </w:rPr>
        <w:t xml:space="preserve">the student </w:t>
      </w:r>
      <w:r w:rsidRPr="003028A6">
        <w:rPr>
          <w:rFonts w:ascii="Times New Roman" w:eastAsia="Times New Roman" w:hAnsi="Times New Roman" w:cs="Times New Roman"/>
        </w:rPr>
        <w:t>will be eligible for application to student teach without having achieved a cumulative GPA of 2.75 or higher.</w:t>
      </w:r>
    </w:p>
    <w:p w:rsidR="00251A49" w:rsidRPr="003028A6" w:rsidRDefault="00251A49" w:rsidP="00251A49">
      <w:pPr>
        <w:spacing w:after="0" w:line="240" w:lineRule="auto"/>
        <w:rPr>
          <w:rFonts w:ascii="Times New Roman" w:eastAsia="Times New Roman" w:hAnsi="Times New Roman" w:cs="Times New Roman"/>
        </w:rPr>
      </w:pPr>
    </w:p>
    <w:p w:rsidR="00251A49" w:rsidRPr="003028A6" w:rsidRDefault="00251A49" w:rsidP="00251A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Times New Roman" w:eastAsia="Times New Roman" w:hAnsi="Times New Roman" w:cs="Times New Roman"/>
        </w:rPr>
      </w:pPr>
    </w:p>
    <w:p w:rsidR="00251A49" w:rsidRPr="003028A6" w:rsidRDefault="00251A49" w:rsidP="00251A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 xml:space="preserve">The </w:t>
      </w:r>
      <w:r w:rsidRPr="00134239">
        <w:rPr>
          <w:rFonts w:ascii="Times New Roman" w:eastAsia="Times New Roman" w:hAnsi="Times New Roman" w:cs="Times New Roman"/>
          <w:shd w:val="clear" w:color="auto" w:fill="FFFFFF" w:themeFill="background1"/>
        </w:rPr>
        <w:t>Admission Committee</w:t>
      </w:r>
      <w:r w:rsidRPr="003028A6">
        <w:rPr>
          <w:rFonts w:ascii="Times New Roman" w:eastAsia="Times New Roman" w:hAnsi="Times New Roman" w:cs="Times New Roman"/>
        </w:rPr>
        <w:t xml:space="preserve"> will notify applicants of their decisions via the email listed on the application</w:t>
      </w:r>
      <w:r w:rsidRPr="003028A6">
        <w:rPr>
          <w:rFonts w:ascii="Times New Roman" w:eastAsia="Times New Roman" w:hAnsi="Times New Roman" w:cs="Times New Roman"/>
          <w:color w:val="FF0000"/>
        </w:rPr>
        <w:t xml:space="preserve"> </w:t>
      </w:r>
      <w:r w:rsidRPr="003028A6">
        <w:rPr>
          <w:rFonts w:ascii="Times New Roman" w:eastAsia="Times New Roman" w:hAnsi="Times New Roman" w:cs="Times New Roman"/>
        </w:rPr>
        <w:t>prior to the registration period for the next semester, usually within one month of the application deadline. Students who are denied admission may reapply at the next admission date.</w:t>
      </w:r>
    </w:p>
    <w:p w:rsidR="00251A49" w:rsidRPr="003028A6" w:rsidRDefault="00251A49" w:rsidP="00251A49">
      <w:pPr>
        <w:tabs>
          <w:tab w:val="left" w:pos="-720"/>
          <w:tab w:val="left" w:pos="0"/>
          <w:tab w:val="left" w:pos="720"/>
          <w:tab w:val="left" w:pos="1440"/>
          <w:tab w:val="left" w:pos="2160"/>
          <w:tab w:val="left" w:pos="2880"/>
          <w:tab w:val="left" w:pos="3612"/>
          <w:tab w:val="left" w:pos="4320"/>
          <w:tab w:val="left" w:pos="5040"/>
          <w:tab w:val="left" w:pos="5796"/>
          <w:tab w:val="left" w:pos="6468"/>
          <w:tab w:val="left" w:pos="7200"/>
          <w:tab w:val="left" w:pos="7896"/>
          <w:tab w:val="left" w:pos="8640"/>
        </w:tabs>
        <w:suppressAutoHyphens/>
        <w:spacing w:after="0" w:line="240" w:lineRule="auto"/>
        <w:jc w:val="center"/>
        <w:rPr>
          <w:rFonts w:ascii="Times New Roman" w:eastAsia="Times New Roman" w:hAnsi="Times New Roman" w:cs="Times New Roman"/>
          <w:b/>
        </w:rPr>
      </w:pPr>
    </w:p>
    <w:p w:rsidR="00251A49" w:rsidRPr="003028A6" w:rsidRDefault="00251A49" w:rsidP="00251A49">
      <w:pPr>
        <w:spacing w:after="0" w:line="240" w:lineRule="auto"/>
        <w:rPr>
          <w:rFonts w:ascii="Times New Roman" w:eastAsia="Times New Roman" w:hAnsi="Times New Roman" w:cs="Times New Roman"/>
        </w:rPr>
      </w:pPr>
      <w:r w:rsidRPr="003028A6">
        <w:rPr>
          <w:rFonts w:ascii="Times New Roman" w:eastAsia="Times New Roman" w:hAnsi="Times New Roman" w:cs="Times New Roman"/>
          <w:b/>
        </w:rPr>
        <w:t xml:space="preserve">Current students </w:t>
      </w:r>
      <w:r w:rsidRPr="003028A6">
        <w:rPr>
          <w:rFonts w:ascii="Times New Roman" w:eastAsia="Times New Roman" w:hAnsi="Times New Roman" w:cs="Times New Roman"/>
        </w:rPr>
        <w:t>will be notified via their official UM email address concerning admission decisions.</w:t>
      </w:r>
      <w:r w:rsidRPr="003028A6">
        <w:rPr>
          <w:rFonts w:ascii="Times New Roman" w:eastAsia="Times New Roman" w:hAnsi="Times New Roman" w:cs="Times New Roman"/>
          <w:b/>
        </w:rPr>
        <w:t xml:space="preserve"> Transfer students </w:t>
      </w:r>
      <w:r w:rsidRPr="003028A6">
        <w:rPr>
          <w:rFonts w:ascii="Times New Roman" w:eastAsia="Times New Roman" w:hAnsi="Times New Roman" w:cs="Times New Roman"/>
        </w:rPr>
        <w:t>not</w:t>
      </w:r>
      <w:r w:rsidRPr="003028A6">
        <w:rPr>
          <w:rFonts w:ascii="Times New Roman" w:eastAsia="Times New Roman" w:hAnsi="Times New Roman" w:cs="Times New Roman"/>
          <w:b/>
        </w:rPr>
        <w:t xml:space="preserve"> </w:t>
      </w:r>
      <w:r w:rsidRPr="003028A6">
        <w:rPr>
          <w:rFonts w:ascii="Times New Roman" w:eastAsia="Times New Roman" w:hAnsi="Times New Roman" w:cs="Times New Roman"/>
        </w:rPr>
        <w:t>currently attending UM will be notified via the email provided on their application.</w:t>
      </w:r>
    </w:p>
    <w:p w:rsidR="00251A49" w:rsidRPr="00FA0FDE" w:rsidRDefault="00251A49" w:rsidP="00251A49">
      <w:pPr>
        <w:spacing w:after="0" w:line="240" w:lineRule="auto"/>
        <w:rPr>
          <w:rFonts w:ascii="Verdana" w:eastAsia="Times New Roman" w:hAnsi="Verdana" w:cs="Times New Roman"/>
          <w:sz w:val="20"/>
          <w:szCs w:val="20"/>
        </w:rPr>
      </w:pPr>
    </w:p>
    <w:p w:rsidR="00251A49" w:rsidRDefault="00251A49" w:rsidP="00251A49">
      <w:pPr>
        <w:pStyle w:val="Heading2"/>
        <w:spacing w:before="0"/>
        <w:jc w:val="center"/>
        <w:rPr>
          <w:rFonts w:ascii="Verdana" w:eastAsia="Times New Roman" w:hAnsi="Verdana" w:cs="Times New Roman"/>
          <w:bCs w:val="0"/>
          <w:color w:val="auto"/>
          <w:sz w:val="22"/>
          <w:szCs w:val="22"/>
        </w:rPr>
      </w:pPr>
    </w:p>
    <w:p w:rsidR="00251A49" w:rsidRPr="003028A6" w:rsidRDefault="00251A49" w:rsidP="00251A49">
      <w:pPr>
        <w:pStyle w:val="Heading2"/>
        <w:spacing w:before="0"/>
        <w:jc w:val="center"/>
        <w:rPr>
          <w:rFonts w:ascii="Times New Roman" w:eastAsia="Times New Roman" w:hAnsi="Times New Roman" w:cs="Times New Roman"/>
          <w:color w:val="000000" w:themeColor="text1"/>
        </w:rPr>
      </w:pPr>
      <w:r w:rsidRPr="003028A6">
        <w:rPr>
          <w:rFonts w:ascii="Times New Roman" w:eastAsia="Times New Roman" w:hAnsi="Times New Roman" w:cs="Times New Roman"/>
          <w:color w:val="000000" w:themeColor="text1"/>
        </w:rPr>
        <w:t>Alternative Admission Policy</w:t>
      </w:r>
    </w:p>
    <w:p w:rsidR="00251A49" w:rsidRPr="00FA0FDE" w:rsidRDefault="00251A49" w:rsidP="00251A49">
      <w:pPr>
        <w:tabs>
          <w:tab w:val="left" w:pos="-720"/>
          <w:tab w:val="left" w:pos="0"/>
          <w:tab w:val="left" w:pos="720"/>
          <w:tab w:val="left" w:pos="1440"/>
          <w:tab w:val="left" w:pos="2160"/>
          <w:tab w:val="left" w:pos="2880"/>
          <w:tab w:val="left" w:pos="3612"/>
          <w:tab w:val="left" w:pos="4320"/>
          <w:tab w:val="left" w:pos="5040"/>
          <w:tab w:val="left" w:pos="5796"/>
          <w:tab w:val="left" w:pos="6468"/>
          <w:tab w:val="left" w:pos="7200"/>
          <w:tab w:val="left" w:pos="7896"/>
          <w:tab w:val="left" w:pos="8640"/>
        </w:tabs>
        <w:suppressAutoHyphens/>
        <w:spacing w:after="0" w:line="240" w:lineRule="auto"/>
        <w:jc w:val="center"/>
        <w:rPr>
          <w:rFonts w:ascii="Verdana" w:eastAsia="Times New Roman" w:hAnsi="Verdana" w:cs="Times New Roman"/>
          <w:b/>
          <w:sz w:val="20"/>
          <w:szCs w:val="20"/>
        </w:rPr>
      </w:pPr>
    </w:p>
    <w:p w:rsidR="00251A49" w:rsidRPr="003028A6" w:rsidRDefault="00251A49" w:rsidP="00251A49">
      <w:pPr>
        <w:tabs>
          <w:tab w:val="left" w:pos="-720"/>
          <w:tab w:val="left" w:pos="0"/>
          <w:tab w:val="left" w:pos="720"/>
          <w:tab w:val="left" w:pos="1440"/>
          <w:tab w:val="left" w:pos="2160"/>
          <w:tab w:val="left" w:pos="2880"/>
          <w:tab w:val="left" w:pos="3612"/>
          <w:tab w:val="left" w:pos="4320"/>
          <w:tab w:val="left" w:pos="5040"/>
          <w:tab w:val="left" w:pos="5796"/>
          <w:tab w:val="left" w:pos="6468"/>
          <w:tab w:val="left" w:pos="7200"/>
          <w:tab w:val="left" w:pos="7896"/>
          <w:tab w:val="left" w:pos="8640"/>
        </w:tabs>
        <w:suppressAutoHyphens/>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 xml:space="preserve">The Teacher Education Program is committed to providing opportunities for teacher preparation for members of groups that historically have been disadvantaged and subjected to discrimination. The admission criteria for members of racial and ethnic minorities and students with disabilities are the same as for other candidates; however, exceptions may be made to those admission requirements. Candidates who do not meet one or more of the criteria for admission are encouraged to describe in their application any special circumstances and/or their special talents that may compensate for unmet criteria. The physical, social, economic, and cultural circumstances that have influenced the candidate's ability to achieve minimum eligibility for admission will be considered. A special effort will be made to determine the candidate's abilities and potential to overcome disadvantages or discrimination and become a successful beginning teacher. Upon entry to the program, the candidate will be assigned a </w:t>
      </w:r>
      <w:r>
        <w:rPr>
          <w:rFonts w:ascii="Times New Roman" w:eastAsia="Times New Roman" w:hAnsi="Times New Roman" w:cs="Times New Roman"/>
        </w:rPr>
        <w:t>f</w:t>
      </w:r>
      <w:r w:rsidRPr="003028A6">
        <w:rPr>
          <w:rFonts w:ascii="Times New Roman" w:eastAsia="Times New Roman" w:hAnsi="Times New Roman" w:cs="Times New Roman"/>
        </w:rPr>
        <w:t xml:space="preserve">aculty </w:t>
      </w:r>
      <w:r>
        <w:rPr>
          <w:rFonts w:ascii="Times New Roman" w:eastAsia="Times New Roman" w:hAnsi="Times New Roman" w:cs="Times New Roman"/>
        </w:rPr>
        <w:t>m</w:t>
      </w:r>
      <w:r w:rsidRPr="003028A6">
        <w:rPr>
          <w:rFonts w:ascii="Times New Roman" w:eastAsia="Times New Roman" w:hAnsi="Times New Roman" w:cs="Times New Roman"/>
        </w:rPr>
        <w:t>entor to assist with professional development goals.</w:t>
      </w:r>
    </w:p>
    <w:p w:rsidR="00251A49" w:rsidRPr="003028A6" w:rsidRDefault="00251A49" w:rsidP="00251A49">
      <w:pPr>
        <w:tabs>
          <w:tab w:val="left" w:pos="-720"/>
          <w:tab w:val="left" w:pos="0"/>
          <w:tab w:val="left" w:pos="720"/>
          <w:tab w:val="left" w:pos="1440"/>
          <w:tab w:val="left" w:pos="2160"/>
          <w:tab w:val="left" w:pos="2880"/>
          <w:tab w:val="left" w:pos="3612"/>
          <w:tab w:val="left" w:pos="4320"/>
          <w:tab w:val="left" w:pos="5040"/>
          <w:tab w:val="left" w:pos="5796"/>
          <w:tab w:val="left" w:pos="6468"/>
          <w:tab w:val="left" w:pos="7200"/>
          <w:tab w:val="left" w:pos="7896"/>
          <w:tab w:val="left" w:pos="8640"/>
        </w:tabs>
        <w:suppressAutoHyphens/>
        <w:spacing w:after="0" w:line="240" w:lineRule="auto"/>
        <w:rPr>
          <w:rFonts w:ascii="Times New Roman" w:eastAsia="Times New Roman" w:hAnsi="Times New Roman" w:cs="Times New Roman"/>
        </w:rPr>
      </w:pPr>
    </w:p>
    <w:p w:rsidR="00251A49" w:rsidRDefault="00251A49" w:rsidP="00251A49">
      <w:pPr>
        <w:pStyle w:val="Heading2"/>
        <w:spacing w:before="0"/>
        <w:jc w:val="center"/>
        <w:rPr>
          <w:rFonts w:ascii="Verdana" w:eastAsia="Times New Roman" w:hAnsi="Verdana" w:cs="Times New Roman"/>
          <w:bCs w:val="0"/>
          <w:color w:val="auto"/>
          <w:sz w:val="22"/>
          <w:szCs w:val="22"/>
        </w:rPr>
      </w:pPr>
    </w:p>
    <w:p w:rsidR="00251A49" w:rsidRPr="003028A6" w:rsidRDefault="00251A49" w:rsidP="00251A49">
      <w:pPr>
        <w:pStyle w:val="Heading2"/>
        <w:spacing w:before="0"/>
        <w:jc w:val="center"/>
        <w:rPr>
          <w:rFonts w:ascii="Times New Roman" w:eastAsia="Times New Roman" w:hAnsi="Times New Roman" w:cs="Times New Roman"/>
          <w:color w:val="000000" w:themeColor="text1"/>
        </w:rPr>
      </w:pPr>
      <w:r w:rsidRPr="003028A6">
        <w:rPr>
          <w:rFonts w:ascii="Times New Roman" w:eastAsia="Times New Roman" w:hAnsi="Times New Roman" w:cs="Times New Roman"/>
          <w:color w:val="000000" w:themeColor="text1"/>
        </w:rPr>
        <w:t>Academic Admission Appeals</w:t>
      </w:r>
    </w:p>
    <w:p w:rsidR="00251A49" w:rsidRPr="003028A6" w:rsidRDefault="00251A49" w:rsidP="00251A49">
      <w:pPr>
        <w:pStyle w:val="Heading2"/>
        <w:spacing w:before="0"/>
        <w:jc w:val="center"/>
        <w:rPr>
          <w:rFonts w:eastAsia="Times New Roman"/>
          <w:sz w:val="22"/>
          <w:szCs w:val="22"/>
        </w:rPr>
      </w:pPr>
      <w:r w:rsidRPr="003028A6">
        <w:rPr>
          <w:rFonts w:ascii="Times New Roman" w:eastAsia="Times New Roman" w:hAnsi="Times New Roman" w:cs="Times New Roman"/>
          <w:color w:val="000000" w:themeColor="text1"/>
          <w:sz w:val="22"/>
          <w:szCs w:val="22"/>
        </w:rPr>
        <w:t>(For appeals related to background check results, see Appendix B)</w:t>
      </w:r>
    </w:p>
    <w:p w:rsidR="00251A49" w:rsidRPr="00FA0FDE" w:rsidRDefault="00251A49" w:rsidP="00251A49">
      <w:pPr>
        <w:spacing w:after="0" w:line="240" w:lineRule="auto"/>
        <w:rPr>
          <w:rFonts w:ascii="Verdana" w:eastAsia="Times New Roman" w:hAnsi="Verdana" w:cs="Times New Roman"/>
          <w:sz w:val="20"/>
          <w:szCs w:val="20"/>
        </w:rPr>
      </w:pPr>
    </w:p>
    <w:p w:rsidR="00251A49" w:rsidRPr="003028A6" w:rsidRDefault="00251A49" w:rsidP="00251A49">
      <w:pPr>
        <w:tabs>
          <w:tab w:val="left" w:pos="-720"/>
          <w:tab w:val="left" w:pos="0"/>
          <w:tab w:val="left" w:pos="720"/>
          <w:tab w:val="left" w:pos="1440"/>
          <w:tab w:val="left" w:pos="2160"/>
          <w:tab w:val="left" w:pos="2880"/>
          <w:tab w:val="left" w:pos="3612"/>
          <w:tab w:val="left" w:pos="4320"/>
          <w:tab w:val="left" w:pos="5040"/>
          <w:tab w:val="left" w:pos="5796"/>
          <w:tab w:val="left" w:pos="6468"/>
          <w:tab w:val="left" w:pos="7200"/>
          <w:tab w:val="left" w:pos="7896"/>
          <w:tab w:val="left" w:pos="8640"/>
        </w:tabs>
        <w:suppressAutoHyphens/>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Candidates may appeal a decision by the Admission Committee by the following steps:</w:t>
      </w:r>
    </w:p>
    <w:p w:rsidR="00251A49" w:rsidRPr="003028A6" w:rsidRDefault="00251A49" w:rsidP="00251A49">
      <w:pPr>
        <w:widowControl w:val="0"/>
        <w:numPr>
          <w:ilvl w:val="0"/>
          <w:numId w:val="6"/>
        </w:numPr>
        <w:tabs>
          <w:tab w:val="left" w:pos="-720"/>
          <w:tab w:val="left" w:pos="0"/>
          <w:tab w:val="left" w:pos="1440"/>
          <w:tab w:val="left" w:pos="2160"/>
          <w:tab w:val="left" w:pos="2880"/>
          <w:tab w:val="left" w:pos="3612"/>
          <w:tab w:val="left" w:pos="4320"/>
          <w:tab w:val="left" w:pos="5040"/>
          <w:tab w:val="left" w:pos="5796"/>
          <w:tab w:val="left" w:pos="6468"/>
          <w:tab w:val="left" w:pos="7200"/>
          <w:tab w:val="left" w:pos="7896"/>
          <w:tab w:val="left" w:pos="8640"/>
        </w:tabs>
        <w:suppressAutoHyphens/>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 xml:space="preserve">Within 10 business days of a candidate's notification of the </w:t>
      </w:r>
      <w:r>
        <w:rPr>
          <w:rFonts w:ascii="Times New Roman" w:eastAsia="Times New Roman" w:hAnsi="Times New Roman" w:cs="Times New Roman"/>
        </w:rPr>
        <w:t>com</w:t>
      </w:r>
      <w:r w:rsidRPr="003028A6">
        <w:rPr>
          <w:rFonts w:ascii="Times New Roman" w:eastAsia="Times New Roman" w:hAnsi="Times New Roman" w:cs="Times New Roman"/>
        </w:rPr>
        <w:t xml:space="preserve">mittee's decision, the candidate may write an appeal letter to the </w:t>
      </w:r>
      <w:r>
        <w:rPr>
          <w:rFonts w:ascii="Times New Roman" w:eastAsia="Times New Roman" w:hAnsi="Times New Roman" w:cs="Times New Roman"/>
        </w:rPr>
        <w:t>c</w:t>
      </w:r>
      <w:r w:rsidRPr="003028A6">
        <w:rPr>
          <w:rFonts w:ascii="Times New Roman" w:eastAsia="Times New Roman" w:hAnsi="Times New Roman" w:cs="Times New Roman"/>
        </w:rPr>
        <w:t xml:space="preserve">hair of the Elementary Admission Committee requesting an application review. The appeal is limited to information the candidate believes was misunderstood or misapplied by the </w:t>
      </w:r>
      <w:r>
        <w:rPr>
          <w:rFonts w:ascii="Times New Roman" w:eastAsia="Times New Roman" w:hAnsi="Times New Roman" w:cs="Times New Roman"/>
        </w:rPr>
        <w:t>c</w:t>
      </w:r>
      <w:r w:rsidRPr="003028A6">
        <w:rPr>
          <w:rFonts w:ascii="Times New Roman" w:eastAsia="Times New Roman" w:hAnsi="Times New Roman" w:cs="Times New Roman"/>
        </w:rPr>
        <w:t>ommittee in arriving at their original decision.</w:t>
      </w:r>
    </w:p>
    <w:p w:rsidR="00251A49" w:rsidRPr="003028A6" w:rsidRDefault="00251A49" w:rsidP="00251A49">
      <w:pPr>
        <w:widowControl w:val="0"/>
        <w:numPr>
          <w:ilvl w:val="0"/>
          <w:numId w:val="6"/>
        </w:numPr>
        <w:tabs>
          <w:tab w:val="left" w:pos="-720"/>
          <w:tab w:val="left" w:pos="0"/>
          <w:tab w:val="left" w:pos="1440"/>
          <w:tab w:val="left" w:pos="2160"/>
          <w:tab w:val="left" w:pos="2880"/>
          <w:tab w:val="left" w:pos="3612"/>
          <w:tab w:val="left" w:pos="4320"/>
          <w:tab w:val="left" w:pos="5040"/>
          <w:tab w:val="left" w:pos="5796"/>
          <w:tab w:val="left" w:pos="6468"/>
          <w:tab w:val="left" w:pos="7200"/>
          <w:tab w:val="left" w:pos="7896"/>
          <w:tab w:val="left" w:pos="8640"/>
        </w:tabs>
        <w:suppressAutoHyphens/>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 xml:space="preserve">If the Admission Committee denies the appeal, within 5 business days the candidate may write an appeal letter to the </w:t>
      </w:r>
      <w:r>
        <w:rPr>
          <w:rFonts w:ascii="Times New Roman" w:eastAsia="Times New Roman" w:hAnsi="Times New Roman" w:cs="Times New Roman"/>
        </w:rPr>
        <w:t>d</w:t>
      </w:r>
      <w:r w:rsidRPr="003028A6">
        <w:rPr>
          <w:rFonts w:ascii="Times New Roman" w:eastAsia="Times New Roman" w:hAnsi="Times New Roman" w:cs="Times New Roman"/>
        </w:rPr>
        <w:t xml:space="preserve">epartment </w:t>
      </w:r>
      <w:r>
        <w:rPr>
          <w:rFonts w:ascii="Times New Roman" w:eastAsia="Times New Roman" w:hAnsi="Times New Roman" w:cs="Times New Roman"/>
        </w:rPr>
        <w:t>c</w:t>
      </w:r>
      <w:r w:rsidRPr="003028A6">
        <w:rPr>
          <w:rFonts w:ascii="Times New Roman" w:eastAsia="Times New Roman" w:hAnsi="Times New Roman" w:cs="Times New Roman"/>
        </w:rPr>
        <w:t xml:space="preserve">hair of </w:t>
      </w:r>
      <w:r w:rsidRPr="00134239">
        <w:rPr>
          <w:rFonts w:ascii="Times New Roman" w:eastAsia="Times New Roman" w:hAnsi="Times New Roman" w:cs="Times New Roman"/>
          <w:shd w:val="clear" w:color="auto" w:fill="FFFFFF" w:themeFill="background1"/>
        </w:rPr>
        <w:t>Teaching and Learning.</w:t>
      </w:r>
      <w:r w:rsidRPr="003028A6">
        <w:rPr>
          <w:rFonts w:ascii="Times New Roman" w:eastAsia="Times New Roman" w:hAnsi="Times New Roman" w:cs="Times New Roman"/>
        </w:rPr>
        <w:t xml:space="preserve"> The candidate should include information from the previous appeal. The appeal is limited to information the candidate believes was misunderstood or misapplied by the Admission Committee. The candidate may request a meeting with the </w:t>
      </w:r>
      <w:r>
        <w:rPr>
          <w:rFonts w:ascii="Times New Roman" w:eastAsia="Times New Roman" w:hAnsi="Times New Roman" w:cs="Times New Roman"/>
        </w:rPr>
        <w:t>d</w:t>
      </w:r>
      <w:r w:rsidRPr="003028A6">
        <w:rPr>
          <w:rFonts w:ascii="Times New Roman" w:eastAsia="Times New Roman" w:hAnsi="Times New Roman" w:cs="Times New Roman"/>
        </w:rPr>
        <w:t xml:space="preserve">epartment </w:t>
      </w:r>
      <w:r>
        <w:rPr>
          <w:rFonts w:ascii="Times New Roman" w:eastAsia="Times New Roman" w:hAnsi="Times New Roman" w:cs="Times New Roman"/>
        </w:rPr>
        <w:t>c</w:t>
      </w:r>
      <w:r w:rsidRPr="003028A6">
        <w:rPr>
          <w:rFonts w:ascii="Times New Roman" w:eastAsia="Times New Roman" w:hAnsi="Times New Roman" w:cs="Times New Roman"/>
        </w:rPr>
        <w:t xml:space="preserve">hair. </w:t>
      </w:r>
    </w:p>
    <w:p w:rsidR="00251A49" w:rsidRDefault="00251A49" w:rsidP="00251A49">
      <w:pPr>
        <w:spacing w:after="0" w:line="240" w:lineRule="auto"/>
        <w:ind w:left="360"/>
        <w:rPr>
          <w:rFonts w:ascii="Times New Roman" w:eastAsia="Times New Roman" w:hAnsi="Times New Roman" w:cs="Times New Roman"/>
        </w:rPr>
      </w:pPr>
    </w:p>
    <w:p w:rsidR="00251A49" w:rsidRDefault="00251A49" w:rsidP="00251A49">
      <w:pPr>
        <w:spacing w:after="0" w:line="240" w:lineRule="auto"/>
        <w:ind w:left="360"/>
        <w:rPr>
          <w:rFonts w:ascii="Times New Roman" w:eastAsia="Times New Roman" w:hAnsi="Times New Roman" w:cs="Times New Roman"/>
        </w:rPr>
      </w:pPr>
    </w:p>
    <w:p w:rsidR="00251A49" w:rsidRDefault="00251A49" w:rsidP="00251A49">
      <w:pPr>
        <w:pStyle w:val="ListParagraph"/>
        <w:shd w:val="clear" w:color="auto" w:fill="FFFFFF" w:themeFill="background1"/>
        <w:rPr>
          <w:rFonts w:ascii="Times New Roman" w:eastAsia="Times New Roman" w:hAnsi="Times New Roman" w:cs="Times New Roman"/>
        </w:rPr>
      </w:pPr>
    </w:p>
    <w:p w:rsidR="00251A49" w:rsidRPr="00170246" w:rsidRDefault="00251A49" w:rsidP="00251A49">
      <w:pPr>
        <w:shd w:val="clear" w:color="auto" w:fill="FFFFFF" w:themeFill="background1"/>
        <w:spacing w:after="0" w:line="240" w:lineRule="auto"/>
        <w:ind w:left="360"/>
        <w:rPr>
          <w:rFonts w:ascii="Times New Roman" w:eastAsia="Times New Roman" w:hAnsi="Times New Roman" w:cs="Times New Roman"/>
        </w:rPr>
      </w:pPr>
      <w:r w:rsidRPr="00775FA9">
        <w:rPr>
          <w:rFonts w:ascii="Times New Roman" w:eastAsia="Times New Roman" w:hAnsi="Times New Roman" w:cs="Times New Roman"/>
        </w:rPr>
        <w:t xml:space="preserve">If the </w:t>
      </w:r>
      <w:r>
        <w:rPr>
          <w:rFonts w:ascii="Times New Roman" w:eastAsia="Times New Roman" w:hAnsi="Times New Roman" w:cs="Times New Roman"/>
        </w:rPr>
        <w:t>d</w:t>
      </w:r>
      <w:r w:rsidRPr="00775FA9">
        <w:rPr>
          <w:rFonts w:ascii="Times New Roman" w:eastAsia="Times New Roman" w:hAnsi="Times New Roman" w:cs="Times New Roman"/>
        </w:rPr>
        <w:t xml:space="preserve">epartment </w:t>
      </w:r>
      <w:r>
        <w:rPr>
          <w:rFonts w:ascii="Times New Roman" w:eastAsia="Times New Roman" w:hAnsi="Times New Roman" w:cs="Times New Roman"/>
        </w:rPr>
        <w:t>c</w:t>
      </w:r>
      <w:r w:rsidRPr="00775FA9">
        <w:rPr>
          <w:rFonts w:ascii="Times New Roman" w:eastAsia="Times New Roman" w:hAnsi="Times New Roman" w:cs="Times New Roman"/>
        </w:rPr>
        <w:t xml:space="preserve">hair of </w:t>
      </w:r>
      <w:r w:rsidRPr="00134239">
        <w:rPr>
          <w:rFonts w:ascii="Times New Roman" w:eastAsia="Times New Roman" w:hAnsi="Times New Roman" w:cs="Times New Roman"/>
          <w:shd w:val="clear" w:color="auto" w:fill="FFFFFF" w:themeFill="background1"/>
        </w:rPr>
        <w:t>Teaching and Learning denies</w:t>
      </w:r>
      <w:r w:rsidRPr="00775FA9">
        <w:rPr>
          <w:rFonts w:ascii="Times New Roman" w:eastAsia="Times New Roman" w:hAnsi="Times New Roman" w:cs="Times New Roman"/>
        </w:rPr>
        <w:t xml:space="preserve"> the appeal, the candidate may write an appeal letter within 5 business days to the </w:t>
      </w:r>
      <w:r>
        <w:rPr>
          <w:rFonts w:ascii="Times New Roman" w:eastAsia="Times New Roman" w:hAnsi="Times New Roman" w:cs="Times New Roman"/>
        </w:rPr>
        <w:t>d</w:t>
      </w:r>
      <w:r w:rsidRPr="00775FA9">
        <w:rPr>
          <w:rFonts w:ascii="Times New Roman" w:eastAsia="Times New Roman" w:hAnsi="Times New Roman" w:cs="Times New Roman"/>
        </w:rPr>
        <w:t xml:space="preserve">ean of </w:t>
      </w:r>
      <w:r w:rsidRPr="00134239">
        <w:rPr>
          <w:rFonts w:ascii="Times New Roman" w:eastAsia="Times New Roman" w:hAnsi="Times New Roman" w:cs="Times New Roman"/>
          <w:shd w:val="clear" w:color="auto" w:fill="FFFFFF" w:themeFill="background1"/>
        </w:rPr>
        <w:t>the Phyllis J. Washington College of Education</w:t>
      </w:r>
      <w:r>
        <w:rPr>
          <w:rFonts w:ascii="Times New Roman" w:eastAsia="Times New Roman" w:hAnsi="Times New Roman" w:cs="Times New Roman"/>
          <w:shd w:val="clear" w:color="auto" w:fill="FFFFFF" w:themeFill="background1"/>
        </w:rPr>
        <w:t xml:space="preserve">. </w:t>
      </w:r>
      <w:r w:rsidRPr="00170246">
        <w:rPr>
          <w:rFonts w:ascii="Times New Roman" w:eastAsia="Times New Roman" w:hAnsi="Times New Roman" w:cs="Times New Roman"/>
        </w:rPr>
        <w:t xml:space="preserve">The candidate should include information from the previous appeals. The appeal is limited to information the candidate believes was misunderstood or misapplied by the Admission Committee. The candidate may request a meeting with the </w:t>
      </w:r>
      <w:r>
        <w:rPr>
          <w:rFonts w:ascii="Times New Roman" w:eastAsia="Times New Roman" w:hAnsi="Times New Roman" w:cs="Times New Roman"/>
        </w:rPr>
        <w:t>d</w:t>
      </w:r>
      <w:r w:rsidRPr="00170246">
        <w:rPr>
          <w:rFonts w:ascii="Times New Roman" w:eastAsia="Times New Roman" w:hAnsi="Times New Roman" w:cs="Times New Roman"/>
        </w:rPr>
        <w:t>ean</w:t>
      </w:r>
      <w:r>
        <w:rPr>
          <w:rFonts w:ascii="Times New Roman" w:eastAsia="Times New Roman" w:hAnsi="Times New Roman" w:cs="Times New Roman"/>
          <w:shd w:val="clear" w:color="auto" w:fill="FFFFFF" w:themeFill="background1"/>
        </w:rPr>
        <w:t xml:space="preserve"> </w:t>
      </w:r>
      <w:r w:rsidRPr="00170246">
        <w:rPr>
          <w:rFonts w:ascii="Times New Roman" w:eastAsia="Times New Roman" w:hAnsi="Times New Roman" w:cs="Times New Roman"/>
          <w:shd w:val="clear" w:color="auto" w:fill="FFFFFF" w:themeFill="background1"/>
        </w:rPr>
        <w:t>of the PJW College of Education</w:t>
      </w:r>
      <w:r>
        <w:rPr>
          <w:rFonts w:ascii="Times New Roman" w:eastAsia="Times New Roman" w:hAnsi="Times New Roman" w:cs="Times New Roman"/>
          <w:shd w:val="clear" w:color="auto" w:fill="FFFFFF" w:themeFill="background1"/>
        </w:rPr>
        <w:t xml:space="preserve"> who</w:t>
      </w:r>
      <w:r w:rsidRPr="00170246">
        <w:rPr>
          <w:rFonts w:ascii="Times New Roman" w:eastAsia="Times New Roman" w:hAnsi="Times New Roman" w:cs="Times New Roman"/>
          <w:shd w:val="clear" w:color="auto" w:fill="FFFFFF" w:themeFill="background1"/>
        </w:rPr>
        <w:t xml:space="preserve"> </w:t>
      </w:r>
      <w:r w:rsidRPr="00170246">
        <w:rPr>
          <w:rFonts w:ascii="Times New Roman" w:eastAsia="Times New Roman" w:hAnsi="Times New Roman" w:cs="Times New Roman"/>
        </w:rPr>
        <w:t>makes the final decision regarding an admission appeal.</w:t>
      </w:r>
    </w:p>
    <w:p w:rsidR="00251A49" w:rsidRPr="003028A6" w:rsidRDefault="00251A49" w:rsidP="00251A49">
      <w:pPr>
        <w:keepNext/>
        <w:keepLines/>
        <w:spacing w:after="0" w:line="240" w:lineRule="auto"/>
        <w:outlineLvl w:val="7"/>
        <w:rPr>
          <w:rFonts w:ascii="Times New Roman" w:eastAsia="Times New Roman" w:hAnsi="Times New Roman" w:cs="Times New Roman"/>
          <w:b/>
        </w:rPr>
      </w:pPr>
    </w:p>
    <w:p w:rsidR="00251A49" w:rsidRDefault="00251A49" w:rsidP="00251A49">
      <w:pPr>
        <w:pStyle w:val="Heading2"/>
        <w:spacing w:before="0"/>
        <w:jc w:val="center"/>
        <w:rPr>
          <w:rFonts w:ascii="Times New Roman" w:eastAsia="Times New Roman" w:hAnsi="Times New Roman" w:cs="Times New Roman"/>
          <w:color w:val="000000" w:themeColor="text1"/>
        </w:rPr>
      </w:pPr>
    </w:p>
    <w:p w:rsidR="00251A49" w:rsidRPr="003028A6" w:rsidRDefault="00251A49" w:rsidP="00251A49">
      <w:pPr>
        <w:pStyle w:val="Heading2"/>
        <w:spacing w:before="0"/>
        <w:jc w:val="center"/>
        <w:rPr>
          <w:rFonts w:ascii="Times New Roman" w:eastAsia="Times New Roman" w:hAnsi="Times New Roman" w:cs="Times New Roman"/>
          <w:color w:val="000000" w:themeColor="text1"/>
        </w:rPr>
      </w:pPr>
      <w:r w:rsidRPr="003028A6">
        <w:rPr>
          <w:rFonts w:ascii="Times New Roman" w:eastAsia="Times New Roman" w:hAnsi="Times New Roman" w:cs="Times New Roman"/>
          <w:color w:val="000000" w:themeColor="text1"/>
        </w:rPr>
        <w:t>Removal from the Program and Appeals</w:t>
      </w:r>
    </w:p>
    <w:p w:rsidR="00251A49" w:rsidRPr="003028A6" w:rsidRDefault="00251A49" w:rsidP="00251A49">
      <w:pPr>
        <w:pStyle w:val="Heading2"/>
        <w:spacing w:before="0"/>
        <w:jc w:val="center"/>
        <w:rPr>
          <w:rFonts w:eastAsia="Times New Roman"/>
          <w:color w:val="000000" w:themeColor="text1"/>
          <w:sz w:val="20"/>
          <w:szCs w:val="20"/>
        </w:rPr>
      </w:pPr>
    </w:p>
    <w:p w:rsidR="00251A49" w:rsidRPr="003028A6" w:rsidRDefault="00251A49" w:rsidP="00251A49">
      <w:pPr>
        <w:tabs>
          <w:tab w:val="center" w:pos="4680"/>
        </w:tabs>
        <w:suppressAutoHyphens/>
        <w:spacing w:after="0" w:line="240" w:lineRule="auto"/>
        <w:rPr>
          <w:rFonts w:ascii="Times New Roman" w:eastAsia="Times New Roman" w:hAnsi="Times New Roman" w:cs="Times New Roman"/>
        </w:rPr>
      </w:pPr>
      <w:r w:rsidRPr="003028A6">
        <w:rPr>
          <w:rFonts w:ascii="Times New Roman" w:eastAsia="Times New Roman" w:hAnsi="Times New Roman" w:cs="Times New Roman"/>
          <w:bCs/>
        </w:rPr>
        <w:t>Candidate</w:t>
      </w:r>
      <w:r w:rsidRPr="003028A6">
        <w:rPr>
          <w:rFonts w:ascii="Times New Roman" w:eastAsia="Times New Roman" w:hAnsi="Times New Roman" w:cs="Times New Roman"/>
        </w:rPr>
        <w:t xml:space="preserve">s are removed from the Teacher Education Program if they complete two consecutive semesters with a GPA below 2.75 or fail to make satisfactory progress in their field experiences. A candidate may also be removed </w:t>
      </w:r>
      <w:r>
        <w:rPr>
          <w:rFonts w:ascii="Times New Roman" w:eastAsia="Times New Roman" w:hAnsi="Times New Roman" w:cs="Times New Roman"/>
        </w:rPr>
        <w:t>for</w:t>
      </w:r>
      <w:r w:rsidRPr="003028A6">
        <w:rPr>
          <w:rFonts w:ascii="Times New Roman" w:eastAsia="Times New Roman" w:hAnsi="Times New Roman" w:cs="Times New Roman"/>
        </w:rPr>
        <w:t xml:space="preserve"> fail</w:t>
      </w:r>
      <w:r>
        <w:rPr>
          <w:rFonts w:ascii="Times New Roman" w:eastAsia="Times New Roman" w:hAnsi="Times New Roman" w:cs="Times New Roman"/>
        </w:rPr>
        <w:t xml:space="preserve">ing </w:t>
      </w:r>
      <w:r w:rsidRPr="003028A6">
        <w:rPr>
          <w:rFonts w:ascii="Times New Roman" w:eastAsia="Times New Roman" w:hAnsi="Times New Roman" w:cs="Times New Roman"/>
        </w:rPr>
        <w:t>to exhibit the responsibility and integrity expected of pre-service teachers in the professional program as described in the Teacher Education Program Application and Handbook, Student Teaching Handbook, and in the Code of Ethics for Professional Educators of Montana, or demonstrates any behaviors delineated as grounds for dismissal in the Montana School Laws, MCA Section 20-4-110 (Appendix C).</w:t>
      </w:r>
    </w:p>
    <w:p w:rsidR="00251A49" w:rsidRPr="003028A6" w:rsidRDefault="00251A49" w:rsidP="00251A49">
      <w:pPr>
        <w:tabs>
          <w:tab w:val="center" w:pos="4680"/>
        </w:tabs>
        <w:suppressAutoHyphens/>
        <w:spacing w:after="0" w:line="240" w:lineRule="auto"/>
        <w:rPr>
          <w:rFonts w:ascii="Times New Roman" w:eastAsia="Times New Roman" w:hAnsi="Times New Roman" w:cs="Times New Roman"/>
        </w:rPr>
      </w:pPr>
    </w:p>
    <w:p w:rsidR="00251A49" w:rsidRPr="003028A6" w:rsidRDefault="00251A49" w:rsidP="00251A49">
      <w:pPr>
        <w:tabs>
          <w:tab w:val="center" w:pos="4680"/>
        </w:tabs>
        <w:suppressAutoHyphens/>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A candidate who has been removed from the program may appeal the decision within 10 business days of the receipt of written notification of his or her removal. The steps of the appeal process are:</w:t>
      </w:r>
    </w:p>
    <w:p w:rsidR="00251A49" w:rsidRPr="003028A6" w:rsidRDefault="00251A49" w:rsidP="00251A49">
      <w:pPr>
        <w:widowControl w:val="0"/>
        <w:numPr>
          <w:ilvl w:val="0"/>
          <w:numId w:val="7"/>
        </w:numPr>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 xml:space="preserve">The candidate meets with </w:t>
      </w:r>
      <w:r>
        <w:rPr>
          <w:rFonts w:ascii="Times New Roman" w:eastAsia="Times New Roman" w:hAnsi="Times New Roman" w:cs="Times New Roman"/>
        </w:rPr>
        <w:t>the</w:t>
      </w:r>
      <w:r w:rsidRPr="003028A6">
        <w:rPr>
          <w:rFonts w:ascii="Times New Roman" w:eastAsia="Times New Roman" w:hAnsi="Times New Roman" w:cs="Times New Roman"/>
        </w:rPr>
        <w:t xml:space="preserve"> </w:t>
      </w:r>
      <w:r>
        <w:rPr>
          <w:rFonts w:ascii="Times New Roman" w:eastAsia="Times New Roman" w:hAnsi="Times New Roman" w:cs="Times New Roman"/>
        </w:rPr>
        <w:t>f</w:t>
      </w:r>
      <w:r w:rsidRPr="003028A6">
        <w:rPr>
          <w:rFonts w:ascii="Times New Roman" w:eastAsia="Times New Roman" w:hAnsi="Times New Roman" w:cs="Times New Roman"/>
        </w:rPr>
        <w:t xml:space="preserve">aculty </w:t>
      </w:r>
      <w:r>
        <w:rPr>
          <w:rFonts w:ascii="Times New Roman" w:eastAsia="Times New Roman" w:hAnsi="Times New Roman" w:cs="Times New Roman"/>
        </w:rPr>
        <w:t>m</w:t>
      </w:r>
      <w:r w:rsidRPr="003028A6">
        <w:rPr>
          <w:rFonts w:ascii="Times New Roman" w:eastAsia="Times New Roman" w:hAnsi="Times New Roman" w:cs="Times New Roman"/>
        </w:rPr>
        <w:t xml:space="preserve">entor, </w:t>
      </w:r>
      <w:r>
        <w:rPr>
          <w:rFonts w:ascii="Times New Roman" w:eastAsia="Times New Roman" w:hAnsi="Times New Roman" w:cs="Times New Roman"/>
        </w:rPr>
        <w:t>a</w:t>
      </w:r>
      <w:r w:rsidRPr="003028A6">
        <w:rPr>
          <w:rFonts w:ascii="Times New Roman" w:eastAsia="Times New Roman" w:hAnsi="Times New Roman" w:cs="Times New Roman"/>
        </w:rPr>
        <w:t xml:space="preserve">cademic </w:t>
      </w:r>
      <w:r>
        <w:rPr>
          <w:rFonts w:ascii="Times New Roman" w:eastAsia="Times New Roman" w:hAnsi="Times New Roman" w:cs="Times New Roman"/>
        </w:rPr>
        <w:t>a</w:t>
      </w:r>
      <w:r w:rsidRPr="003028A6">
        <w:rPr>
          <w:rFonts w:ascii="Times New Roman" w:eastAsia="Times New Roman" w:hAnsi="Times New Roman" w:cs="Times New Roman"/>
        </w:rPr>
        <w:t>dvisor, or the</w:t>
      </w:r>
      <w:r>
        <w:rPr>
          <w:rFonts w:ascii="Times New Roman" w:eastAsia="Times New Roman" w:hAnsi="Times New Roman" w:cs="Times New Roman"/>
        </w:rPr>
        <w:t xml:space="preserve"> director of the</w:t>
      </w:r>
      <w:r w:rsidRPr="003028A6">
        <w:rPr>
          <w:rFonts w:ascii="Times New Roman" w:eastAsia="Times New Roman" w:hAnsi="Times New Roman" w:cs="Times New Roman"/>
        </w:rPr>
        <w:t xml:space="preserve"> </w:t>
      </w:r>
      <w:r>
        <w:rPr>
          <w:rFonts w:ascii="Times New Roman" w:eastAsia="Times New Roman" w:hAnsi="Times New Roman" w:cs="Times New Roman"/>
        </w:rPr>
        <w:t>Office</w:t>
      </w:r>
      <w:r w:rsidRPr="003028A6">
        <w:rPr>
          <w:rFonts w:ascii="Times New Roman" w:eastAsia="Times New Roman" w:hAnsi="Times New Roman" w:cs="Times New Roman"/>
        </w:rPr>
        <w:t xml:space="preserve"> of Field Experiences to discuss justification for reinstatement.</w:t>
      </w:r>
    </w:p>
    <w:p w:rsidR="00251A49" w:rsidRPr="003028A6" w:rsidRDefault="00251A49" w:rsidP="00251A49">
      <w:pPr>
        <w:widowControl w:val="0"/>
        <w:numPr>
          <w:ilvl w:val="0"/>
          <w:numId w:val="7"/>
        </w:numPr>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 xml:space="preserve">The </w:t>
      </w:r>
      <w:r>
        <w:rPr>
          <w:rFonts w:ascii="Times New Roman" w:eastAsia="Times New Roman" w:hAnsi="Times New Roman" w:cs="Times New Roman"/>
        </w:rPr>
        <w:t>faculty m</w:t>
      </w:r>
      <w:r w:rsidRPr="003028A6">
        <w:rPr>
          <w:rFonts w:ascii="Times New Roman" w:eastAsia="Times New Roman" w:hAnsi="Times New Roman" w:cs="Times New Roman"/>
        </w:rPr>
        <w:t xml:space="preserve">entor, </w:t>
      </w:r>
      <w:r>
        <w:rPr>
          <w:rFonts w:ascii="Times New Roman" w:eastAsia="Times New Roman" w:hAnsi="Times New Roman" w:cs="Times New Roman"/>
        </w:rPr>
        <w:t>a</w:t>
      </w:r>
      <w:r w:rsidRPr="003028A6">
        <w:rPr>
          <w:rFonts w:ascii="Times New Roman" w:eastAsia="Times New Roman" w:hAnsi="Times New Roman" w:cs="Times New Roman"/>
        </w:rPr>
        <w:t xml:space="preserve">cademic </w:t>
      </w:r>
      <w:r>
        <w:rPr>
          <w:rFonts w:ascii="Times New Roman" w:eastAsia="Times New Roman" w:hAnsi="Times New Roman" w:cs="Times New Roman"/>
        </w:rPr>
        <w:t>a</w:t>
      </w:r>
      <w:r w:rsidRPr="003028A6">
        <w:rPr>
          <w:rFonts w:ascii="Times New Roman" w:eastAsia="Times New Roman" w:hAnsi="Times New Roman" w:cs="Times New Roman"/>
        </w:rPr>
        <w:t xml:space="preserve">dvisor, or </w:t>
      </w:r>
      <w:r>
        <w:rPr>
          <w:rFonts w:ascii="Times New Roman" w:eastAsia="Times New Roman" w:hAnsi="Times New Roman" w:cs="Times New Roman"/>
        </w:rPr>
        <w:t>d</w:t>
      </w:r>
      <w:r w:rsidRPr="003028A6">
        <w:rPr>
          <w:rFonts w:ascii="Times New Roman" w:eastAsia="Times New Roman" w:hAnsi="Times New Roman" w:cs="Times New Roman"/>
        </w:rPr>
        <w:t>irector of</w:t>
      </w:r>
      <w:r>
        <w:rPr>
          <w:rFonts w:ascii="Times New Roman" w:eastAsia="Times New Roman" w:hAnsi="Times New Roman" w:cs="Times New Roman"/>
        </w:rPr>
        <w:t xml:space="preserve"> the Office of</w:t>
      </w:r>
      <w:r w:rsidRPr="003028A6">
        <w:rPr>
          <w:rFonts w:ascii="Times New Roman" w:eastAsia="Times New Roman" w:hAnsi="Times New Roman" w:cs="Times New Roman"/>
        </w:rPr>
        <w:t xml:space="preserve"> Field Experiences makes a recommendation to the </w:t>
      </w:r>
      <w:r>
        <w:rPr>
          <w:rFonts w:ascii="Times New Roman" w:eastAsia="Times New Roman" w:hAnsi="Times New Roman" w:cs="Times New Roman"/>
        </w:rPr>
        <w:t>c</w:t>
      </w:r>
      <w:r w:rsidRPr="003028A6">
        <w:rPr>
          <w:rFonts w:ascii="Times New Roman" w:eastAsia="Times New Roman" w:hAnsi="Times New Roman" w:cs="Times New Roman"/>
        </w:rPr>
        <w:t>ha</w:t>
      </w:r>
      <w:r>
        <w:rPr>
          <w:rFonts w:ascii="Times New Roman" w:eastAsia="Times New Roman" w:hAnsi="Times New Roman" w:cs="Times New Roman"/>
        </w:rPr>
        <w:t>ir of the appropriate Admission</w:t>
      </w:r>
      <w:r w:rsidRPr="003028A6">
        <w:rPr>
          <w:rFonts w:ascii="Times New Roman" w:eastAsia="Times New Roman" w:hAnsi="Times New Roman" w:cs="Times New Roman"/>
        </w:rPr>
        <w:t xml:space="preserve"> </w:t>
      </w:r>
      <w:r>
        <w:rPr>
          <w:rFonts w:ascii="Times New Roman" w:eastAsia="Times New Roman" w:hAnsi="Times New Roman" w:cs="Times New Roman"/>
        </w:rPr>
        <w:t>C</w:t>
      </w:r>
      <w:r w:rsidRPr="003028A6">
        <w:rPr>
          <w:rFonts w:ascii="Times New Roman" w:eastAsia="Times New Roman" w:hAnsi="Times New Roman" w:cs="Times New Roman"/>
        </w:rPr>
        <w:t>ommittee.</w:t>
      </w:r>
    </w:p>
    <w:p w:rsidR="00251A49" w:rsidRPr="003028A6" w:rsidRDefault="00251A49" w:rsidP="00251A49">
      <w:pPr>
        <w:widowControl w:val="0"/>
        <w:numPr>
          <w:ilvl w:val="0"/>
          <w:numId w:val="7"/>
        </w:numPr>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 xml:space="preserve">The </w:t>
      </w:r>
      <w:r>
        <w:rPr>
          <w:rFonts w:ascii="Times New Roman" w:eastAsia="Times New Roman" w:hAnsi="Times New Roman" w:cs="Times New Roman"/>
        </w:rPr>
        <w:t>c</w:t>
      </w:r>
      <w:r w:rsidRPr="003028A6">
        <w:rPr>
          <w:rFonts w:ascii="Times New Roman" w:eastAsia="Times New Roman" w:hAnsi="Times New Roman" w:cs="Times New Roman"/>
        </w:rPr>
        <w:t xml:space="preserve">ommittee </w:t>
      </w:r>
      <w:r>
        <w:rPr>
          <w:rFonts w:ascii="Times New Roman" w:eastAsia="Times New Roman" w:hAnsi="Times New Roman" w:cs="Times New Roman"/>
        </w:rPr>
        <w:t>c</w:t>
      </w:r>
      <w:r w:rsidRPr="003028A6">
        <w:rPr>
          <w:rFonts w:ascii="Times New Roman" w:eastAsia="Times New Roman" w:hAnsi="Times New Roman" w:cs="Times New Roman"/>
        </w:rPr>
        <w:t>hair and one committee member meet with the candidate and subsequentl</w:t>
      </w:r>
      <w:r>
        <w:rPr>
          <w:rFonts w:ascii="Times New Roman" w:eastAsia="Times New Roman" w:hAnsi="Times New Roman" w:cs="Times New Roman"/>
        </w:rPr>
        <w:t>y make a recommendation to the department c</w:t>
      </w:r>
      <w:r w:rsidRPr="003028A6">
        <w:rPr>
          <w:rFonts w:ascii="Times New Roman" w:eastAsia="Times New Roman" w:hAnsi="Times New Roman" w:cs="Times New Roman"/>
        </w:rPr>
        <w:t>hair.</w:t>
      </w:r>
    </w:p>
    <w:p w:rsidR="00251A49" w:rsidRPr="003028A6" w:rsidRDefault="00251A49" w:rsidP="00251A49">
      <w:pPr>
        <w:widowControl w:val="0"/>
        <w:numPr>
          <w:ilvl w:val="0"/>
          <w:numId w:val="7"/>
        </w:numPr>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 xml:space="preserve">After review by </w:t>
      </w:r>
      <w:r w:rsidRPr="00134239">
        <w:rPr>
          <w:rFonts w:ascii="Times New Roman" w:eastAsia="Times New Roman" w:hAnsi="Times New Roman" w:cs="Times New Roman"/>
          <w:shd w:val="clear" w:color="auto" w:fill="FFFFFF" w:themeFill="background1"/>
        </w:rPr>
        <w:t xml:space="preserve">the </w:t>
      </w:r>
      <w:r>
        <w:rPr>
          <w:rFonts w:ascii="Times New Roman" w:eastAsia="Times New Roman" w:hAnsi="Times New Roman" w:cs="Times New Roman"/>
          <w:shd w:val="clear" w:color="auto" w:fill="FFFFFF" w:themeFill="background1"/>
        </w:rPr>
        <w:t>d</w:t>
      </w:r>
      <w:r w:rsidRPr="00134239">
        <w:rPr>
          <w:rFonts w:ascii="Times New Roman" w:eastAsia="Times New Roman" w:hAnsi="Times New Roman" w:cs="Times New Roman"/>
          <w:shd w:val="clear" w:color="auto" w:fill="FFFFFF" w:themeFill="background1"/>
        </w:rPr>
        <w:t xml:space="preserve">epartment </w:t>
      </w:r>
      <w:r>
        <w:rPr>
          <w:rFonts w:ascii="Times New Roman" w:eastAsia="Times New Roman" w:hAnsi="Times New Roman" w:cs="Times New Roman"/>
          <w:shd w:val="clear" w:color="auto" w:fill="FFFFFF" w:themeFill="background1"/>
        </w:rPr>
        <w:t>c</w:t>
      </w:r>
      <w:r w:rsidRPr="00134239">
        <w:rPr>
          <w:rFonts w:ascii="Times New Roman" w:eastAsia="Times New Roman" w:hAnsi="Times New Roman" w:cs="Times New Roman"/>
          <w:shd w:val="clear" w:color="auto" w:fill="FFFFFF" w:themeFill="background1"/>
        </w:rPr>
        <w:t>hair,</w:t>
      </w:r>
      <w:r w:rsidRPr="003028A6">
        <w:rPr>
          <w:rFonts w:ascii="Times New Roman" w:eastAsia="Times New Roman" w:hAnsi="Times New Roman" w:cs="Times New Roman"/>
        </w:rPr>
        <w:t xml:space="preserve"> a letter of acceptance or denial of the appeal is mailed to the candidate.</w:t>
      </w:r>
    </w:p>
    <w:p w:rsidR="00251A49" w:rsidRPr="003028A6" w:rsidRDefault="00251A49" w:rsidP="00251A49">
      <w:pPr>
        <w:tabs>
          <w:tab w:val="left" w:pos="-720"/>
          <w:tab w:val="left" w:pos="0"/>
          <w:tab w:val="left" w:pos="720"/>
          <w:tab w:val="left" w:pos="1440"/>
          <w:tab w:val="left" w:pos="2160"/>
          <w:tab w:val="left" w:pos="2880"/>
          <w:tab w:val="left" w:pos="3612"/>
          <w:tab w:val="left" w:pos="4320"/>
          <w:tab w:val="left" w:pos="5040"/>
          <w:tab w:val="left" w:pos="5796"/>
          <w:tab w:val="left" w:pos="6468"/>
          <w:tab w:val="left" w:pos="7200"/>
          <w:tab w:val="left" w:pos="7896"/>
          <w:tab w:val="left" w:pos="8640"/>
        </w:tabs>
        <w:suppressAutoHyphens/>
        <w:spacing w:after="0" w:line="240" w:lineRule="auto"/>
        <w:rPr>
          <w:rFonts w:ascii="Times New Roman" w:eastAsia="Times New Roman" w:hAnsi="Times New Roman" w:cs="Times New Roman"/>
        </w:rPr>
      </w:pPr>
    </w:p>
    <w:p w:rsidR="00251A49" w:rsidRPr="003028A6" w:rsidRDefault="00251A49" w:rsidP="00251A49">
      <w:pPr>
        <w:tabs>
          <w:tab w:val="left" w:pos="-720"/>
          <w:tab w:val="left" w:pos="0"/>
          <w:tab w:val="left" w:pos="720"/>
          <w:tab w:val="left" w:pos="1440"/>
          <w:tab w:val="left" w:pos="2160"/>
          <w:tab w:val="left" w:pos="2880"/>
          <w:tab w:val="left" w:pos="3612"/>
          <w:tab w:val="left" w:pos="4320"/>
          <w:tab w:val="left" w:pos="5040"/>
          <w:tab w:val="left" w:pos="5796"/>
          <w:tab w:val="left" w:pos="6468"/>
          <w:tab w:val="left" w:pos="7200"/>
          <w:tab w:val="left" w:pos="7896"/>
          <w:tab w:val="left" w:pos="8640"/>
        </w:tabs>
        <w:suppressAutoHyphens/>
        <w:spacing w:after="0" w:line="240" w:lineRule="auto"/>
        <w:rPr>
          <w:rFonts w:ascii="Times New Roman" w:eastAsia="Times New Roman" w:hAnsi="Times New Roman" w:cs="Times New Roman"/>
        </w:rPr>
      </w:pPr>
    </w:p>
    <w:p w:rsidR="00251A49" w:rsidRPr="003028A6" w:rsidRDefault="00251A49" w:rsidP="00251A49">
      <w:pPr>
        <w:tabs>
          <w:tab w:val="left" w:pos="-720"/>
          <w:tab w:val="left" w:pos="0"/>
          <w:tab w:val="left" w:pos="720"/>
          <w:tab w:val="left" w:pos="1440"/>
          <w:tab w:val="left" w:pos="2160"/>
          <w:tab w:val="left" w:pos="2880"/>
          <w:tab w:val="left" w:pos="3612"/>
          <w:tab w:val="left" w:pos="4320"/>
          <w:tab w:val="left" w:pos="5040"/>
          <w:tab w:val="left" w:pos="5796"/>
          <w:tab w:val="left" w:pos="6468"/>
          <w:tab w:val="left" w:pos="7200"/>
          <w:tab w:val="left" w:pos="7896"/>
          <w:tab w:val="left" w:pos="8640"/>
        </w:tabs>
        <w:suppressAutoHyphens/>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 xml:space="preserve">For both student teaching placement and recommendation for graduation, candidates must present grades of C- or better in all course work required for licensure, a cumulative GPA of 2.75 (unless admitted under a petition) and a 2.75 GPA in the area(s) of study. None of these courses may be taken as credit/no credit except where that is the only grade option available. </w:t>
      </w:r>
    </w:p>
    <w:p w:rsidR="00251A49" w:rsidRDefault="00251A49" w:rsidP="00251A49">
      <w:pPr>
        <w:pStyle w:val="Heading2"/>
        <w:jc w:val="center"/>
        <w:rPr>
          <w:rFonts w:ascii="Times New Roman" w:eastAsia="Times New Roman" w:hAnsi="Times New Roman" w:cs="Times New Roman"/>
          <w:color w:val="000000" w:themeColor="text1"/>
        </w:rPr>
      </w:pPr>
    </w:p>
    <w:p w:rsidR="00251A49" w:rsidRPr="003028A6" w:rsidRDefault="00251A49" w:rsidP="00251A49">
      <w:pPr>
        <w:pStyle w:val="Heading2"/>
        <w:jc w:val="center"/>
        <w:rPr>
          <w:rFonts w:ascii="Times New Roman" w:eastAsia="Times New Roman" w:hAnsi="Times New Roman" w:cs="Times New Roman"/>
        </w:rPr>
      </w:pPr>
      <w:r w:rsidRPr="003028A6">
        <w:rPr>
          <w:rFonts w:ascii="Times New Roman" w:eastAsia="Times New Roman" w:hAnsi="Times New Roman" w:cs="Times New Roman"/>
          <w:color w:val="000000" w:themeColor="text1"/>
        </w:rPr>
        <w:t>Inactive Students</w:t>
      </w:r>
      <w:r w:rsidRPr="003028A6">
        <w:rPr>
          <w:rFonts w:ascii="Times New Roman" w:eastAsia="Times New Roman" w:hAnsi="Times New Roman" w:cs="Times New Roman"/>
        </w:rPr>
        <w:br/>
      </w:r>
    </w:p>
    <w:p w:rsidR="00251A49" w:rsidRPr="003028A6" w:rsidRDefault="00251A49" w:rsidP="00251A49">
      <w:pPr>
        <w:tabs>
          <w:tab w:val="left" w:pos="-720"/>
          <w:tab w:val="left" w:pos="0"/>
          <w:tab w:val="left" w:pos="720"/>
          <w:tab w:val="left" w:pos="1440"/>
          <w:tab w:val="left" w:pos="2160"/>
          <w:tab w:val="left" w:pos="2880"/>
          <w:tab w:val="left" w:pos="3612"/>
          <w:tab w:val="left" w:pos="4320"/>
          <w:tab w:val="left" w:pos="5040"/>
          <w:tab w:val="left" w:pos="5796"/>
          <w:tab w:val="left" w:pos="6468"/>
          <w:tab w:val="left" w:pos="7200"/>
          <w:tab w:val="left" w:pos="7896"/>
          <w:tab w:val="left" w:pos="8640"/>
        </w:tabs>
        <w:suppressAutoHyphens/>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Students previously enrolled at the University of Montana-Missoula who have interrupted their enrollment for 24 months or more must submit an application for readmission to the institution. Applications for readmission to UM may be obtained from the Registrar's Office. Additionally, candidates who interrupt their studies for 24 months or more are placed on inactive status and must also reapply for admission to the Teacher Education Program.</w:t>
      </w:r>
    </w:p>
    <w:p w:rsidR="00251A49" w:rsidRPr="003028A6" w:rsidRDefault="00251A49" w:rsidP="00251A49">
      <w:pPr>
        <w:spacing w:after="0" w:line="240" w:lineRule="auto"/>
        <w:rPr>
          <w:rFonts w:ascii="Times New Roman" w:eastAsia="Times New Roman" w:hAnsi="Times New Roman" w:cs="Times New Roman"/>
          <w:b/>
        </w:rPr>
      </w:pPr>
    </w:p>
    <w:p w:rsidR="00251A49" w:rsidRPr="003028A6" w:rsidRDefault="00251A49" w:rsidP="00251A49">
      <w:pPr>
        <w:spacing w:after="0" w:line="240" w:lineRule="auto"/>
        <w:rPr>
          <w:rFonts w:ascii="Times New Roman" w:eastAsia="Times New Roman" w:hAnsi="Times New Roman" w:cs="Times New Roman"/>
        </w:rPr>
        <w:sectPr w:rsidR="00251A49" w:rsidRPr="003028A6" w:rsidSect="00FA0FDE">
          <w:pgSz w:w="12240" w:h="15840"/>
          <w:pgMar w:top="90" w:right="720" w:bottom="720" w:left="720" w:header="144" w:footer="720" w:gutter="0"/>
          <w:cols w:space="720"/>
          <w:docGrid w:linePitch="360"/>
        </w:sectPr>
      </w:pPr>
    </w:p>
    <w:p w:rsidR="00251A49" w:rsidRPr="003028A6" w:rsidRDefault="00251A49" w:rsidP="00251A49">
      <w:pPr>
        <w:pStyle w:val="Heading1"/>
        <w:spacing w:before="0"/>
        <w:jc w:val="center"/>
        <w:rPr>
          <w:rFonts w:ascii="Times New Roman" w:eastAsia="Times New Roman" w:hAnsi="Times New Roman" w:cs="Times New Roman"/>
          <w:color w:val="000000" w:themeColor="text1"/>
        </w:rPr>
      </w:pPr>
      <w:r w:rsidRPr="003028A6">
        <w:rPr>
          <w:rFonts w:ascii="Times New Roman" w:eastAsia="Times New Roman" w:hAnsi="Times New Roman" w:cs="Times New Roman"/>
          <w:color w:val="000000" w:themeColor="text1"/>
        </w:rPr>
        <w:lastRenderedPageBreak/>
        <w:t>Appendix B:</w:t>
      </w:r>
    </w:p>
    <w:p w:rsidR="00251A49" w:rsidRPr="003028A6" w:rsidRDefault="00251A49" w:rsidP="00251A49">
      <w:pPr>
        <w:pStyle w:val="Heading1"/>
        <w:spacing w:before="0"/>
        <w:jc w:val="center"/>
        <w:rPr>
          <w:rFonts w:ascii="Times New Roman" w:eastAsia="Times New Roman" w:hAnsi="Times New Roman" w:cs="Times New Roman"/>
          <w:color w:val="000000" w:themeColor="text1"/>
        </w:rPr>
      </w:pPr>
      <w:r w:rsidRPr="003028A6">
        <w:rPr>
          <w:rFonts w:ascii="Times New Roman" w:eastAsia="Times New Roman" w:hAnsi="Times New Roman" w:cs="Times New Roman"/>
          <w:color w:val="000000" w:themeColor="text1"/>
        </w:rPr>
        <w:t>Background Check Admission and Clinical Experience Procedures</w:t>
      </w:r>
    </w:p>
    <w:p w:rsidR="00251A49" w:rsidRPr="003028A6" w:rsidRDefault="00251A49" w:rsidP="00251A49">
      <w:pPr>
        <w:pStyle w:val="Heading1"/>
        <w:spacing w:before="0"/>
        <w:jc w:val="center"/>
        <w:rPr>
          <w:rFonts w:ascii="Times New Roman" w:eastAsia="Times New Roman" w:hAnsi="Times New Roman" w:cs="Times New Roman"/>
          <w:color w:val="000000" w:themeColor="text1"/>
        </w:rPr>
      </w:pPr>
      <w:r w:rsidRPr="003028A6">
        <w:rPr>
          <w:rFonts w:ascii="Times New Roman" w:eastAsia="Times New Roman" w:hAnsi="Times New Roman" w:cs="Times New Roman"/>
          <w:color w:val="000000" w:themeColor="text1"/>
        </w:rPr>
        <w:t>Teacher Education Program</w:t>
      </w:r>
    </w:p>
    <w:p w:rsidR="00251A49" w:rsidRPr="00134239" w:rsidRDefault="00251A49" w:rsidP="00251A49">
      <w:pPr>
        <w:pStyle w:val="Heading1"/>
        <w:shd w:val="clear" w:color="auto" w:fill="FFFFFF" w:themeFill="background1"/>
        <w:tabs>
          <w:tab w:val="left" w:pos="250"/>
          <w:tab w:val="center" w:pos="5400"/>
        </w:tabs>
        <w:spacing w:before="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Pr="00134239">
        <w:rPr>
          <w:rFonts w:ascii="Times New Roman" w:eastAsia="Times New Roman" w:hAnsi="Times New Roman" w:cs="Times New Roman"/>
          <w:color w:val="000000" w:themeColor="text1"/>
        </w:rPr>
        <w:t>Phyllis J. Washington College of Education</w:t>
      </w:r>
    </w:p>
    <w:p w:rsidR="00251A49" w:rsidRPr="00134239" w:rsidRDefault="00251A49" w:rsidP="00251A49">
      <w:pPr>
        <w:shd w:val="clear" w:color="auto" w:fill="FFFFFF" w:themeFill="background1"/>
        <w:spacing w:after="0" w:line="240" w:lineRule="auto"/>
        <w:rPr>
          <w:rFonts w:ascii="Verdana" w:eastAsia="Times New Roman" w:hAnsi="Verdana" w:cs="Calibri"/>
          <w:sz w:val="24"/>
          <w:szCs w:val="20"/>
        </w:rPr>
      </w:pPr>
    </w:p>
    <w:p w:rsidR="00251A49" w:rsidRPr="003028A6" w:rsidRDefault="00251A49" w:rsidP="00251A49">
      <w:pPr>
        <w:shd w:val="clear" w:color="auto" w:fill="FFFFFF" w:themeFill="background1"/>
        <w:spacing w:after="0" w:line="240" w:lineRule="auto"/>
        <w:rPr>
          <w:rFonts w:ascii="Times New Roman" w:eastAsia="Times New Roman" w:hAnsi="Times New Roman" w:cs="Times New Roman"/>
          <w:bCs/>
        </w:rPr>
      </w:pPr>
      <w:r w:rsidRPr="00134239">
        <w:rPr>
          <w:rFonts w:ascii="Times New Roman" w:eastAsia="Times New Roman" w:hAnsi="Times New Roman" w:cs="Times New Roman"/>
          <w:bCs/>
          <w:shd w:val="clear" w:color="auto" w:fill="FFFFFF" w:themeFill="background1"/>
        </w:rPr>
        <w:t>The</w:t>
      </w:r>
      <w:r w:rsidRPr="00134239">
        <w:rPr>
          <w:rFonts w:ascii="Times New Roman" w:eastAsia="Times New Roman" w:hAnsi="Times New Roman" w:cs="Times New Roman"/>
          <w:shd w:val="clear" w:color="auto" w:fill="FFFFFF" w:themeFill="background1"/>
        </w:rPr>
        <w:t xml:space="preserve"> Phyllis J. Washington College of Education (PJWCoE)</w:t>
      </w:r>
      <w:r w:rsidRPr="00134239">
        <w:rPr>
          <w:rFonts w:ascii="Times New Roman" w:eastAsia="Times New Roman" w:hAnsi="Times New Roman" w:cs="Times New Roman"/>
        </w:rPr>
        <w:t xml:space="preserve"> </w:t>
      </w:r>
      <w:r w:rsidRPr="00134239">
        <w:rPr>
          <w:rFonts w:ascii="Times New Roman" w:eastAsia="Times New Roman" w:hAnsi="Times New Roman" w:cs="Times New Roman"/>
          <w:bCs/>
        </w:rPr>
        <w:t xml:space="preserve">recognizes every prospective candidate brings unique life experiences to the profession. </w:t>
      </w:r>
      <w:r w:rsidRPr="00134239">
        <w:rPr>
          <w:rFonts w:ascii="Times New Roman" w:eastAsia="Times New Roman" w:hAnsi="Times New Roman" w:cs="Times New Roman"/>
        </w:rPr>
        <w:t>It is our mission to recognize this in the context</w:t>
      </w:r>
      <w:r w:rsidRPr="003028A6">
        <w:rPr>
          <w:rFonts w:ascii="Times New Roman" w:eastAsia="Times New Roman" w:hAnsi="Times New Roman" w:cs="Times New Roman"/>
        </w:rPr>
        <w:t xml:space="preserve"> of learning and resiliency; thus, we work with each candidate on a case-by-case basis to understand and address matters to the satisfaction of our profession, school partners, and the many students whose academic lives will be impacted over the careers of our graduates. </w:t>
      </w:r>
      <w:r w:rsidRPr="003028A6">
        <w:rPr>
          <w:rFonts w:ascii="Times New Roman" w:eastAsia="Times New Roman" w:hAnsi="Times New Roman" w:cs="Times New Roman"/>
          <w:bCs/>
        </w:rPr>
        <w:t xml:space="preserve">The </w:t>
      </w:r>
      <w:r>
        <w:rPr>
          <w:rFonts w:ascii="Times New Roman" w:eastAsia="Times New Roman" w:hAnsi="Times New Roman" w:cs="Times New Roman"/>
          <w:bCs/>
        </w:rPr>
        <w:t>Department of Teaching and Learning</w:t>
      </w:r>
      <w:r w:rsidRPr="003028A6">
        <w:rPr>
          <w:rFonts w:ascii="Times New Roman" w:eastAsia="Times New Roman" w:hAnsi="Times New Roman" w:cs="Times New Roman"/>
          <w:bCs/>
        </w:rPr>
        <w:t xml:space="preserve"> also has a responsibility to the profession to ensure that candidates entering clinical experiences while enrolled in the program are personally, professionally, and legally able to carry out a full range of responsibilities, often with vulnerable P-12 student populations. Therefore, any criminal history records detailing events occurring prior to or during enrollment in the program will be carefully reviewed.</w:t>
      </w:r>
    </w:p>
    <w:p w:rsidR="00251A49" w:rsidRPr="00E778CA" w:rsidRDefault="00251A49" w:rsidP="00251A49">
      <w:pPr>
        <w:spacing w:after="0" w:line="240" w:lineRule="auto"/>
        <w:jc w:val="both"/>
        <w:rPr>
          <w:rFonts w:ascii="Verdana" w:eastAsia="Times New Roman" w:hAnsi="Verdana" w:cs="Calibri"/>
          <w:b/>
        </w:rPr>
      </w:pPr>
    </w:p>
    <w:p w:rsidR="00251A49" w:rsidRDefault="00251A49" w:rsidP="00251A49">
      <w:pPr>
        <w:pStyle w:val="Heading2"/>
        <w:spacing w:before="0"/>
        <w:jc w:val="center"/>
        <w:rPr>
          <w:rFonts w:ascii="Times New Roman" w:eastAsia="Times New Roman" w:hAnsi="Times New Roman" w:cs="Times New Roman"/>
          <w:color w:val="000000" w:themeColor="text1"/>
        </w:rPr>
      </w:pPr>
    </w:p>
    <w:p w:rsidR="00251A49" w:rsidRPr="003028A6" w:rsidRDefault="00251A49" w:rsidP="00251A49">
      <w:pPr>
        <w:pStyle w:val="Heading2"/>
        <w:spacing w:before="0"/>
        <w:jc w:val="center"/>
        <w:rPr>
          <w:rFonts w:ascii="Times New Roman" w:eastAsia="Times New Roman" w:hAnsi="Times New Roman" w:cs="Times New Roman"/>
          <w:color w:val="000000" w:themeColor="text1"/>
        </w:rPr>
      </w:pPr>
      <w:r w:rsidRPr="003028A6">
        <w:rPr>
          <w:rFonts w:ascii="Times New Roman" w:eastAsia="Times New Roman" w:hAnsi="Times New Roman" w:cs="Times New Roman"/>
          <w:color w:val="000000" w:themeColor="text1"/>
        </w:rPr>
        <w:t>CHRI Admission Procedure:</w:t>
      </w:r>
    </w:p>
    <w:p w:rsidR="00251A49" w:rsidRDefault="00251A49" w:rsidP="00251A49">
      <w:pPr>
        <w:spacing w:after="0" w:line="240" w:lineRule="auto"/>
        <w:jc w:val="both"/>
        <w:rPr>
          <w:rFonts w:ascii="Verdana" w:eastAsia="Times New Roman" w:hAnsi="Verdana" w:cs="Calibri"/>
          <w:b/>
        </w:rPr>
      </w:pPr>
    </w:p>
    <w:p w:rsidR="00251A49" w:rsidRPr="003028A6" w:rsidRDefault="00251A49" w:rsidP="00251A49">
      <w:pPr>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The Elementary, Se</w:t>
      </w:r>
      <w:r>
        <w:rPr>
          <w:rFonts w:ascii="Times New Roman" w:eastAsia="Times New Roman" w:hAnsi="Times New Roman" w:cs="Times New Roman"/>
        </w:rPr>
        <w:t>condary, and Graduate Admission</w:t>
      </w:r>
      <w:r w:rsidRPr="003028A6">
        <w:rPr>
          <w:rFonts w:ascii="Times New Roman" w:eastAsia="Times New Roman" w:hAnsi="Times New Roman" w:cs="Times New Roman"/>
        </w:rPr>
        <w:t xml:space="preserve"> Committees meet to identify candidates for admission to the Teacher Education Program. Once the </w:t>
      </w:r>
      <w:r>
        <w:rPr>
          <w:rFonts w:ascii="Times New Roman" w:eastAsia="Times New Roman" w:hAnsi="Times New Roman" w:cs="Times New Roman"/>
        </w:rPr>
        <w:t>c</w:t>
      </w:r>
      <w:r w:rsidRPr="003028A6">
        <w:rPr>
          <w:rFonts w:ascii="Times New Roman" w:eastAsia="Times New Roman" w:hAnsi="Times New Roman" w:cs="Times New Roman"/>
        </w:rPr>
        <w:t xml:space="preserve">ommittees have identified those applicants to recommend for admission, the </w:t>
      </w:r>
      <w:r>
        <w:rPr>
          <w:rFonts w:ascii="Times New Roman" w:eastAsia="Times New Roman" w:hAnsi="Times New Roman" w:cs="Times New Roman"/>
        </w:rPr>
        <w:t>c</w:t>
      </w:r>
      <w:r w:rsidRPr="003028A6">
        <w:rPr>
          <w:rFonts w:ascii="Times New Roman" w:eastAsia="Times New Roman" w:hAnsi="Times New Roman" w:cs="Times New Roman"/>
        </w:rPr>
        <w:t xml:space="preserve">ommittee </w:t>
      </w:r>
      <w:r>
        <w:rPr>
          <w:rFonts w:ascii="Times New Roman" w:eastAsia="Times New Roman" w:hAnsi="Times New Roman" w:cs="Times New Roman"/>
        </w:rPr>
        <w:t>c</w:t>
      </w:r>
      <w:r w:rsidRPr="003028A6">
        <w:rPr>
          <w:rFonts w:ascii="Times New Roman" w:eastAsia="Times New Roman" w:hAnsi="Times New Roman" w:cs="Times New Roman"/>
        </w:rPr>
        <w:t xml:space="preserve">hairs submit rosters to the </w:t>
      </w:r>
      <w:r>
        <w:rPr>
          <w:rFonts w:ascii="Times New Roman" w:eastAsia="Times New Roman" w:hAnsi="Times New Roman" w:cs="Times New Roman"/>
        </w:rPr>
        <w:t>d</w:t>
      </w:r>
      <w:r w:rsidRPr="003028A6">
        <w:rPr>
          <w:rFonts w:ascii="Times New Roman" w:eastAsia="Times New Roman" w:hAnsi="Times New Roman" w:cs="Times New Roman"/>
        </w:rPr>
        <w:t xml:space="preserve">irector of </w:t>
      </w:r>
      <w:r>
        <w:rPr>
          <w:rFonts w:ascii="Times New Roman" w:eastAsia="Times New Roman" w:hAnsi="Times New Roman" w:cs="Times New Roman"/>
        </w:rPr>
        <w:t xml:space="preserve">the Office of </w:t>
      </w:r>
      <w:r w:rsidRPr="003028A6">
        <w:rPr>
          <w:rFonts w:ascii="Times New Roman" w:eastAsia="Times New Roman" w:hAnsi="Times New Roman" w:cs="Times New Roman"/>
        </w:rPr>
        <w:t xml:space="preserve">Field Experiences. The </w:t>
      </w:r>
      <w:r>
        <w:rPr>
          <w:rFonts w:ascii="Times New Roman" w:eastAsia="Times New Roman" w:hAnsi="Times New Roman" w:cs="Times New Roman"/>
        </w:rPr>
        <w:t>d</w:t>
      </w:r>
      <w:r w:rsidRPr="003028A6">
        <w:rPr>
          <w:rFonts w:ascii="Times New Roman" w:eastAsia="Times New Roman" w:hAnsi="Times New Roman" w:cs="Times New Roman"/>
        </w:rPr>
        <w:t xml:space="preserve">irector reviews recommended applicants’ Criminal History Record Information (CHRI) results, checking for receipt AND for results. For applicants with no CHRI received, the </w:t>
      </w:r>
      <w:r>
        <w:rPr>
          <w:rFonts w:ascii="Times New Roman" w:eastAsia="Times New Roman" w:hAnsi="Times New Roman" w:cs="Times New Roman"/>
        </w:rPr>
        <w:t>d</w:t>
      </w:r>
      <w:r w:rsidRPr="003028A6">
        <w:rPr>
          <w:rFonts w:ascii="Times New Roman" w:eastAsia="Times New Roman" w:hAnsi="Times New Roman" w:cs="Times New Roman"/>
        </w:rPr>
        <w:t xml:space="preserve">irector informs the </w:t>
      </w:r>
      <w:r>
        <w:rPr>
          <w:rFonts w:ascii="Times New Roman" w:eastAsia="Times New Roman" w:hAnsi="Times New Roman" w:cs="Times New Roman"/>
        </w:rPr>
        <w:t>c</w:t>
      </w:r>
      <w:r w:rsidRPr="003028A6">
        <w:rPr>
          <w:rFonts w:ascii="Times New Roman" w:eastAsia="Times New Roman" w:hAnsi="Times New Roman" w:cs="Times New Roman"/>
        </w:rPr>
        <w:t xml:space="preserve">ommittee </w:t>
      </w:r>
      <w:r>
        <w:rPr>
          <w:rFonts w:ascii="Times New Roman" w:eastAsia="Times New Roman" w:hAnsi="Times New Roman" w:cs="Times New Roman"/>
        </w:rPr>
        <w:t>c</w:t>
      </w:r>
      <w:r w:rsidRPr="003028A6">
        <w:rPr>
          <w:rFonts w:ascii="Times New Roman" w:eastAsia="Times New Roman" w:hAnsi="Times New Roman" w:cs="Times New Roman"/>
        </w:rPr>
        <w:t xml:space="preserve">hair that the results have not been received.  The </w:t>
      </w:r>
      <w:r>
        <w:rPr>
          <w:rFonts w:ascii="Times New Roman" w:eastAsia="Times New Roman" w:hAnsi="Times New Roman" w:cs="Times New Roman"/>
        </w:rPr>
        <w:t>c</w:t>
      </w:r>
      <w:r w:rsidRPr="003028A6">
        <w:rPr>
          <w:rFonts w:ascii="Times New Roman" w:eastAsia="Times New Roman" w:hAnsi="Times New Roman" w:cs="Times New Roman"/>
        </w:rPr>
        <w:t xml:space="preserve">hair or designee will contact the applicant to inform him/her of the missing documentation. </w:t>
      </w:r>
    </w:p>
    <w:p w:rsidR="00251A49" w:rsidRPr="003028A6" w:rsidRDefault="00251A49" w:rsidP="00251A49">
      <w:pPr>
        <w:spacing w:after="0" w:line="240" w:lineRule="auto"/>
        <w:ind w:left="1080"/>
        <w:rPr>
          <w:rFonts w:ascii="Times New Roman" w:eastAsia="Times New Roman" w:hAnsi="Times New Roman" w:cs="Times New Roman"/>
        </w:rPr>
      </w:pPr>
    </w:p>
    <w:p w:rsidR="00251A49" w:rsidRPr="003028A6" w:rsidRDefault="00251A49" w:rsidP="00251A49">
      <w:pPr>
        <w:spacing w:after="0" w:line="240" w:lineRule="auto"/>
        <w:ind w:left="1080" w:hanging="1080"/>
        <w:rPr>
          <w:rFonts w:ascii="Times New Roman" w:eastAsia="Times New Roman" w:hAnsi="Times New Roman" w:cs="Times New Roman"/>
        </w:rPr>
      </w:pPr>
      <w:r w:rsidRPr="003028A6">
        <w:rPr>
          <w:rFonts w:ascii="Times New Roman" w:eastAsia="Times New Roman" w:hAnsi="Times New Roman" w:cs="Times New Roman"/>
        </w:rPr>
        <w:t>Once the CHRI is received, the process moves to one of the next three steps:</w:t>
      </w:r>
    </w:p>
    <w:p w:rsidR="00251A49" w:rsidRPr="003028A6" w:rsidRDefault="00251A49" w:rsidP="00251A49">
      <w:pPr>
        <w:spacing w:after="0" w:line="240" w:lineRule="auto"/>
        <w:ind w:left="1080"/>
        <w:rPr>
          <w:rFonts w:ascii="Times New Roman" w:eastAsia="Times New Roman" w:hAnsi="Times New Roman" w:cs="Times New Roman"/>
        </w:rPr>
      </w:pPr>
    </w:p>
    <w:p w:rsidR="00251A49" w:rsidRPr="003028A6" w:rsidRDefault="00251A49" w:rsidP="00251A49">
      <w:pPr>
        <w:spacing w:after="0" w:line="240" w:lineRule="auto"/>
        <w:ind w:left="1080" w:hanging="1080"/>
        <w:rPr>
          <w:rFonts w:ascii="Times New Roman" w:eastAsia="Times New Roman" w:hAnsi="Times New Roman" w:cs="Times New Roman"/>
        </w:rPr>
      </w:pPr>
      <w:r w:rsidRPr="003028A6">
        <w:rPr>
          <w:rFonts w:ascii="Times New Roman" w:eastAsia="Times New Roman" w:hAnsi="Times New Roman" w:cs="Times New Roman"/>
        </w:rPr>
        <w:t xml:space="preserve">For applicants whose CHRI contains “no results:” </w:t>
      </w:r>
    </w:p>
    <w:p w:rsidR="00251A49" w:rsidRPr="003028A6" w:rsidRDefault="00251A49" w:rsidP="00251A49">
      <w:pPr>
        <w:numPr>
          <w:ilvl w:val="0"/>
          <w:numId w:val="1"/>
        </w:numPr>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 xml:space="preserve">The </w:t>
      </w:r>
      <w:r>
        <w:rPr>
          <w:rFonts w:ascii="Times New Roman" w:eastAsia="Times New Roman" w:hAnsi="Times New Roman" w:cs="Times New Roman"/>
        </w:rPr>
        <w:t>d</w:t>
      </w:r>
      <w:r w:rsidRPr="003028A6">
        <w:rPr>
          <w:rFonts w:ascii="Times New Roman" w:eastAsia="Times New Roman" w:hAnsi="Times New Roman" w:cs="Times New Roman"/>
        </w:rPr>
        <w:t xml:space="preserve">irector will notify the </w:t>
      </w:r>
      <w:r>
        <w:rPr>
          <w:rFonts w:ascii="Times New Roman" w:eastAsia="Times New Roman" w:hAnsi="Times New Roman" w:cs="Times New Roman"/>
        </w:rPr>
        <w:t>c</w:t>
      </w:r>
      <w:r w:rsidRPr="003028A6">
        <w:rPr>
          <w:rFonts w:ascii="Times New Roman" w:eastAsia="Times New Roman" w:hAnsi="Times New Roman" w:cs="Times New Roman"/>
        </w:rPr>
        <w:t xml:space="preserve">ommittee </w:t>
      </w:r>
      <w:r>
        <w:rPr>
          <w:rFonts w:ascii="Times New Roman" w:eastAsia="Times New Roman" w:hAnsi="Times New Roman" w:cs="Times New Roman"/>
        </w:rPr>
        <w:t>c</w:t>
      </w:r>
      <w:r w:rsidRPr="003028A6">
        <w:rPr>
          <w:rFonts w:ascii="Times New Roman" w:eastAsia="Times New Roman" w:hAnsi="Times New Roman" w:cs="Times New Roman"/>
        </w:rPr>
        <w:t>hairs that the admission process can proceed.</w:t>
      </w:r>
    </w:p>
    <w:p w:rsidR="00251A49" w:rsidRPr="003028A6" w:rsidRDefault="00251A49" w:rsidP="00251A49">
      <w:pPr>
        <w:numPr>
          <w:ilvl w:val="0"/>
          <w:numId w:val="1"/>
        </w:numPr>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 xml:space="preserve">The </w:t>
      </w:r>
      <w:r>
        <w:rPr>
          <w:rFonts w:ascii="Times New Roman" w:eastAsia="Times New Roman" w:hAnsi="Times New Roman" w:cs="Times New Roman"/>
        </w:rPr>
        <w:t>c</w:t>
      </w:r>
      <w:r w:rsidRPr="003028A6">
        <w:rPr>
          <w:rFonts w:ascii="Times New Roman" w:eastAsia="Times New Roman" w:hAnsi="Times New Roman" w:cs="Times New Roman"/>
        </w:rPr>
        <w:t xml:space="preserve">ommittee notifies those applicants of admission status via an official letter. </w:t>
      </w:r>
    </w:p>
    <w:p w:rsidR="00251A49" w:rsidRPr="003028A6" w:rsidRDefault="00251A49" w:rsidP="00251A49">
      <w:pPr>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For applicants whose CHRI includes minor infraction(s) (e.g. “Minor in Possession”):</w:t>
      </w:r>
    </w:p>
    <w:p w:rsidR="00251A49" w:rsidRPr="003028A6" w:rsidRDefault="00251A49" w:rsidP="00251A49">
      <w:pPr>
        <w:numPr>
          <w:ilvl w:val="0"/>
          <w:numId w:val="3"/>
        </w:numPr>
        <w:spacing w:after="0" w:line="240" w:lineRule="auto"/>
        <w:ind w:left="1080"/>
        <w:rPr>
          <w:rFonts w:ascii="Times New Roman" w:eastAsia="Times New Roman" w:hAnsi="Times New Roman" w:cs="Times New Roman"/>
        </w:rPr>
      </w:pPr>
      <w:r w:rsidRPr="003028A6">
        <w:rPr>
          <w:rFonts w:ascii="Times New Roman" w:eastAsia="Times New Roman" w:hAnsi="Times New Roman" w:cs="Times New Roman"/>
        </w:rPr>
        <w:t xml:space="preserve">The </w:t>
      </w:r>
      <w:r>
        <w:rPr>
          <w:rFonts w:ascii="Times New Roman" w:eastAsia="Times New Roman" w:hAnsi="Times New Roman" w:cs="Times New Roman"/>
        </w:rPr>
        <w:t>d</w:t>
      </w:r>
      <w:r w:rsidRPr="003028A6">
        <w:rPr>
          <w:rFonts w:ascii="Times New Roman" w:eastAsia="Times New Roman" w:hAnsi="Times New Roman" w:cs="Times New Roman"/>
        </w:rPr>
        <w:t>irector will contact the applicant to set up a meeting in which the circumstances of the infraction will be discussed, as well as the implications for field placement.</w:t>
      </w:r>
    </w:p>
    <w:p w:rsidR="00251A49" w:rsidRPr="003028A6" w:rsidRDefault="00251A49" w:rsidP="00251A49">
      <w:pPr>
        <w:numPr>
          <w:ilvl w:val="0"/>
          <w:numId w:val="3"/>
        </w:numPr>
        <w:spacing w:after="0" w:line="240" w:lineRule="auto"/>
        <w:ind w:left="1080"/>
        <w:rPr>
          <w:rFonts w:ascii="Times New Roman" w:eastAsia="Times New Roman" w:hAnsi="Times New Roman" w:cs="Times New Roman"/>
        </w:rPr>
      </w:pPr>
      <w:r w:rsidRPr="003028A6">
        <w:rPr>
          <w:rFonts w:ascii="Times New Roman" w:eastAsia="Times New Roman" w:hAnsi="Times New Roman" w:cs="Times New Roman"/>
        </w:rPr>
        <w:t xml:space="preserve">The </w:t>
      </w:r>
      <w:r>
        <w:rPr>
          <w:rFonts w:ascii="Times New Roman" w:eastAsia="Times New Roman" w:hAnsi="Times New Roman" w:cs="Times New Roman"/>
        </w:rPr>
        <w:t>d</w:t>
      </w:r>
      <w:r w:rsidRPr="003028A6">
        <w:rPr>
          <w:rFonts w:ascii="Times New Roman" w:eastAsia="Times New Roman" w:hAnsi="Times New Roman" w:cs="Times New Roman"/>
        </w:rPr>
        <w:t xml:space="preserve">irector will notify the </w:t>
      </w:r>
      <w:r>
        <w:rPr>
          <w:rFonts w:ascii="Times New Roman" w:eastAsia="Times New Roman" w:hAnsi="Times New Roman" w:cs="Times New Roman"/>
        </w:rPr>
        <w:t>c</w:t>
      </w:r>
      <w:r w:rsidRPr="003028A6">
        <w:rPr>
          <w:rFonts w:ascii="Times New Roman" w:eastAsia="Times New Roman" w:hAnsi="Times New Roman" w:cs="Times New Roman"/>
        </w:rPr>
        <w:t xml:space="preserve">ommittee </w:t>
      </w:r>
      <w:r>
        <w:rPr>
          <w:rFonts w:ascii="Times New Roman" w:eastAsia="Times New Roman" w:hAnsi="Times New Roman" w:cs="Times New Roman"/>
        </w:rPr>
        <w:t>c</w:t>
      </w:r>
      <w:r w:rsidRPr="003028A6">
        <w:rPr>
          <w:rFonts w:ascii="Times New Roman" w:eastAsia="Times New Roman" w:hAnsi="Times New Roman" w:cs="Times New Roman"/>
        </w:rPr>
        <w:t>hairs that the admissions process can proceed.</w:t>
      </w:r>
    </w:p>
    <w:p w:rsidR="00251A49" w:rsidRPr="003028A6" w:rsidRDefault="00251A49" w:rsidP="00251A49">
      <w:pPr>
        <w:numPr>
          <w:ilvl w:val="0"/>
          <w:numId w:val="3"/>
        </w:numPr>
        <w:spacing w:after="0" w:line="240" w:lineRule="auto"/>
        <w:ind w:left="1080"/>
        <w:rPr>
          <w:rFonts w:ascii="Times New Roman" w:eastAsia="Times New Roman" w:hAnsi="Times New Roman" w:cs="Times New Roman"/>
        </w:rPr>
      </w:pPr>
      <w:r w:rsidRPr="003028A6">
        <w:rPr>
          <w:rFonts w:ascii="Times New Roman" w:eastAsia="Times New Roman" w:hAnsi="Times New Roman" w:cs="Times New Roman"/>
        </w:rPr>
        <w:t xml:space="preserve">The </w:t>
      </w:r>
      <w:r>
        <w:rPr>
          <w:rFonts w:ascii="Times New Roman" w:eastAsia="Times New Roman" w:hAnsi="Times New Roman" w:cs="Times New Roman"/>
        </w:rPr>
        <w:t>c</w:t>
      </w:r>
      <w:r w:rsidRPr="003028A6">
        <w:rPr>
          <w:rFonts w:ascii="Times New Roman" w:eastAsia="Times New Roman" w:hAnsi="Times New Roman" w:cs="Times New Roman"/>
        </w:rPr>
        <w:t xml:space="preserve">ommittee notifies those applicants of admission status via an official letter. </w:t>
      </w:r>
    </w:p>
    <w:p w:rsidR="00251A49" w:rsidRPr="003028A6" w:rsidRDefault="00251A49" w:rsidP="00251A49">
      <w:pPr>
        <w:spacing w:after="0" w:line="240" w:lineRule="auto"/>
        <w:ind w:left="1080" w:hanging="1080"/>
        <w:rPr>
          <w:rFonts w:ascii="Times New Roman" w:eastAsia="Times New Roman" w:hAnsi="Times New Roman" w:cs="Times New Roman"/>
        </w:rPr>
      </w:pPr>
      <w:r w:rsidRPr="003028A6">
        <w:rPr>
          <w:rFonts w:ascii="Times New Roman" w:eastAsia="Times New Roman" w:hAnsi="Times New Roman" w:cs="Times New Roman"/>
        </w:rPr>
        <w:t>For applicants whose CHRI includes infraction(s) that might designate the applicant as “unfit to work with children due to immoral conduct” OR the results raise concerns regarding frequency, severity, and/or recency:</w:t>
      </w:r>
    </w:p>
    <w:p w:rsidR="00251A49" w:rsidRPr="003028A6" w:rsidRDefault="00251A49" w:rsidP="00251A49">
      <w:pPr>
        <w:numPr>
          <w:ilvl w:val="0"/>
          <w:numId w:val="2"/>
        </w:numPr>
        <w:spacing w:after="0" w:line="240" w:lineRule="auto"/>
        <w:contextualSpacing/>
        <w:rPr>
          <w:rFonts w:ascii="Times New Roman" w:eastAsia="Calibri" w:hAnsi="Times New Roman" w:cs="Times New Roman"/>
        </w:rPr>
      </w:pPr>
      <w:r w:rsidRPr="003028A6">
        <w:rPr>
          <w:rFonts w:ascii="Times New Roman" w:eastAsia="Calibri" w:hAnsi="Times New Roman" w:cs="Times New Roman"/>
        </w:rPr>
        <w:t xml:space="preserve">The </w:t>
      </w:r>
      <w:r>
        <w:rPr>
          <w:rFonts w:ascii="Times New Roman" w:eastAsia="Calibri" w:hAnsi="Times New Roman" w:cs="Times New Roman"/>
        </w:rPr>
        <w:t>d</w:t>
      </w:r>
      <w:r w:rsidRPr="003028A6">
        <w:rPr>
          <w:rFonts w:ascii="Times New Roman" w:eastAsia="Calibri" w:hAnsi="Times New Roman" w:cs="Times New Roman"/>
        </w:rPr>
        <w:t xml:space="preserve">irector will call a meeting of the </w:t>
      </w:r>
      <w:r>
        <w:rPr>
          <w:rFonts w:ascii="Times New Roman" w:eastAsia="Calibri" w:hAnsi="Times New Roman" w:cs="Times New Roman"/>
        </w:rPr>
        <w:t>PJWCoE</w:t>
      </w:r>
      <w:r w:rsidRPr="003028A6">
        <w:rPr>
          <w:rFonts w:ascii="Times New Roman" w:eastAsia="Calibri" w:hAnsi="Times New Roman" w:cs="Times New Roman"/>
        </w:rPr>
        <w:t xml:space="preserve"> Field Experiences Committee (FEC). The FEC is comprised of faculty and staff, all of whom have received training with Department of Justice protocol.</w:t>
      </w:r>
    </w:p>
    <w:p w:rsidR="00251A49" w:rsidRPr="003028A6" w:rsidRDefault="00251A49" w:rsidP="00251A49">
      <w:pPr>
        <w:numPr>
          <w:ilvl w:val="0"/>
          <w:numId w:val="2"/>
        </w:numPr>
        <w:spacing w:after="0" w:line="240" w:lineRule="auto"/>
        <w:contextualSpacing/>
        <w:rPr>
          <w:rFonts w:ascii="Times New Roman" w:eastAsia="Calibri" w:hAnsi="Times New Roman" w:cs="Times New Roman"/>
        </w:rPr>
      </w:pPr>
      <w:r w:rsidRPr="003028A6">
        <w:rPr>
          <w:rFonts w:ascii="Times New Roman" w:eastAsia="Calibri" w:hAnsi="Times New Roman" w:cs="Times New Roman"/>
        </w:rPr>
        <w:t xml:space="preserve">The </w:t>
      </w:r>
      <w:r>
        <w:rPr>
          <w:rFonts w:ascii="Times New Roman" w:eastAsia="Calibri" w:hAnsi="Times New Roman" w:cs="Times New Roman"/>
        </w:rPr>
        <w:t>d</w:t>
      </w:r>
      <w:r w:rsidRPr="003028A6">
        <w:rPr>
          <w:rFonts w:ascii="Times New Roman" w:eastAsia="Calibri" w:hAnsi="Times New Roman" w:cs="Times New Roman"/>
        </w:rPr>
        <w:t xml:space="preserve">irector will notify the applicant that there is an issue with the CHRI and that an FEC meeting has been scheduled. The </w:t>
      </w:r>
      <w:r>
        <w:rPr>
          <w:rFonts w:ascii="Times New Roman" w:eastAsia="Calibri" w:hAnsi="Times New Roman" w:cs="Times New Roman"/>
        </w:rPr>
        <w:t>d</w:t>
      </w:r>
      <w:r w:rsidRPr="003028A6">
        <w:rPr>
          <w:rFonts w:ascii="Times New Roman" w:eastAsia="Calibri" w:hAnsi="Times New Roman" w:cs="Times New Roman"/>
        </w:rPr>
        <w:t>irector will ascertain at that time if the applicant would like to meet with members of the FEC to discuss the background check.</w:t>
      </w:r>
    </w:p>
    <w:p w:rsidR="00251A49" w:rsidRPr="003028A6" w:rsidRDefault="00251A49" w:rsidP="00251A49">
      <w:pPr>
        <w:numPr>
          <w:ilvl w:val="0"/>
          <w:numId w:val="1"/>
        </w:numPr>
        <w:spacing w:after="0" w:line="240" w:lineRule="auto"/>
        <w:rPr>
          <w:rFonts w:ascii="Times New Roman" w:eastAsia="Times New Roman" w:hAnsi="Times New Roman" w:cs="Times New Roman"/>
        </w:rPr>
      </w:pPr>
      <w:r w:rsidRPr="003028A6">
        <w:rPr>
          <w:rFonts w:ascii="Times New Roman" w:eastAsia="Calibri" w:hAnsi="Times New Roman" w:cs="Times New Roman"/>
        </w:rPr>
        <w:t xml:space="preserve">The FEC will review the record and consider explanations provided by the student (if applicable) and will refer to the </w:t>
      </w:r>
      <w:r>
        <w:rPr>
          <w:rFonts w:ascii="Times New Roman" w:eastAsia="Calibri" w:hAnsi="Times New Roman" w:cs="Times New Roman"/>
        </w:rPr>
        <w:t>PJWCoE</w:t>
      </w:r>
      <w:r w:rsidRPr="003028A6">
        <w:rPr>
          <w:rFonts w:ascii="Times New Roman" w:eastAsia="Calibri" w:hAnsi="Times New Roman" w:cs="Times New Roman"/>
        </w:rPr>
        <w:t xml:space="preserve"> </w:t>
      </w:r>
      <w:r w:rsidRPr="003028A6">
        <w:rPr>
          <w:rFonts w:ascii="Times New Roman" w:eastAsia="Calibri" w:hAnsi="Times New Roman" w:cs="Times New Roman"/>
          <w:i/>
        </w:rPr>
        <w:t>Admissions</w:t>
      </w:r>
      <w:r w:rsidRPr="003028A6">
        <w:rPr>
          <w:rFonts w:ascii="Times New Roman" w:eastAsia="Calibri" w:hAnsi="Times New Roman" w:cs="Times New Roman"/>
        </w:rPr>
        <w:t xml:space="preserve"> </w:t>
      </w:r>
      <w:r w:rsidRPr="003028A6">
        <w:rPr>
          <w:rFonts w:ascii="Times New Roman" w:eastAsia="Calibri" w:hAnsi="Times New Roman" w:cs="Times New Roman"/>
          <w:i/>
        </w:rPr>
        <w:t xml:space="preserve">Considerations Related to CHRI </w:t>
      </w:r>
      <w:r w:rsidRPr="003028A6">
        <w:rPr>
          <w:rFonts w:ascii="Times New Roman" w:eastAsia="Calibri" w:hAnsi="Times New Roman" w:cs="Times New Roman"/>
        </w:rPr>
        <w:t>(based on Montana Code)</w:t>
      </w:r>
      <w:r w:rsidRPr="003028A6">
        <w:rPr>
          <w:rFonts w:ascii="Times New Roman" w:eastAsia="Calibri" w:hAnsi="Times New Roman" w:cs="Times New Roman"/>
          <w:i/>
        </w:rPr>
        <w:t xml:space="preserve"> </w:t>
      </w:r>
      <w:r w:rsidRPr="003028A6">
        <w:rPr>
          <w:rFonts w:ascii="Times New Roman" w:eastAsia="Calibri" w:hAnsi="Times New Roman" w:cs="Times New Roman"/>
        </w:rPr>
        <w:t xml:space="preserve">to guide acceptance decisions. </w:t>
      </w:r>
    </w:p>
    <w:p w:rsidR="00251A49" w:rsidRPr="003028A6" w:rsidRDefault="00251A49" w:rsidP="00251A49">
      <w:pPr>
        <w:numPr>
          <w:ilvl w:val="0"/>
          <w:numId w:val="1"/>
        </w:numPr>
        <w:spacing w:after="0" w:line="240" w:lineRule="auto"/>
        <w:rPr>
          <w:rFonts w:ascii="Times New Roman" w:eastAsia="Times New Roman" w:hAnsi="Times New Roman" w:cs="Times New Roman"/>
        </w:rPr>
      </w:pPr>
      <w:r w:rsidRPr="003028A6">
        <w:rPr>
          <w:rFonts w:ascii="Times New Roman" w:eastAsia="Calibri" w:hAnsi="Times New Roman" w:cs="Times New Roman"/>
        </w:rPr>
        <w:t xml:space="preserve">If approved, the </w:t>
      </w:r>
      <w:r>
        <w:rPr>
          <w:rFonts w:ascii="Times New Roman" w:eastAsia="Calibri" w:hAnsi="Times New Roman" w:cs="Times New Roman"/>
        </w:rPr>
        <w:t>director notifies the Admission</w:t>
      </w:r>
      <w:r w:rsidRPr="003028A6">
        <w:rPr>
          <w:rFonts w:ascii="Times New Roman" w:eastAsia="Calibri" w:hAnsi="Times New Roman" w:cs="Times New Roman"/>
        </w:rPr>
        <w:t xml:space="preserve"> Committee </w:t>
      </w:r>
      <w:r>
        <w:rPr>
          <w:rFonts w:ascii="Times New Roman" w:eastAsia="Calibri" w:hAnsi="Times New Roman" w:cs="Times New Roman"/>
        </w:rPr>
        <w:t>c</w:t>
      </w:r>
      <w:r w:rsidRPr="003028A6">
        <w:rPr>
          <w:rFonts w:ascii="Times New Roman" w:eastAsia="Calibri" w:hAnsi="Times New Roman" w:cs="Times New Roman"/>
        </w:rPr>
        <w:t>hairs, and t</w:t>
      </w:r>
      <w:r w:rsidRPr="003028A6">
        <w:rPr>
          <w:rFonts w:ascii="Times New Roman" w:eastAsia="Times New Roman" w:hAnsi="Times New Roman" w:cs="Times New Roman"/>
        </w:rPr>
        <w:t xml:space="preserve">he </w:t>
      </w:r>
      <w:r>
        <w:rPr>
          <w:rFonts w:ascii="Times New Roman" w:eastAsia="Times New Roman" w:hAnsi="Times New Roman" w:cs="Times New Roman"/>
        </w:rPr>
        <w:t>c</w:t>
      </w:r>
      <w:r w:rsidRPr="003028A6">
        <w:rPr>
          <w:rFonts w:ascii="Times New Roman" w:eastAsia="Times New Roman" w:hAnsi="Times New Roman" w:cs="Times New Roman"/>
        </w:rPr>
        <w:t xml:space="preserve">hair notifies the applicant of admission status via an official acceptance letter. </w:t>
      </w:r>
    </w:p>
    <w:p w:rsidR="00251A49" w:rsidRPr="003028A6" w:rsidRDefault="00251A49" w:rsidP="00251A49">
      <w:pPr>
        <w:numPr>
          <w:ilvl w:val="0"/>
          <w:numId w:val="2"/>
        </w:numPr>
        <w:spacing w:after="0" w:line="240" w:lineRule="auto"/>
        <w:contextualSpacing/>
        <w:rPr>
          <w:rFonts w:ascii="Times New Roman" w:eastAsia="Times New Roman" w:hAnsi="Times New Roman" w:cs="Times New Roman"/>
        </w:rPr>
      </w:pPr>
      <w:r w:rsidRPr="003028A6">
        <w:rPr>
          <w:rFonts w:ascii="Times New Roman" w:eastAsia="Calibri" w:hAnsi="Times New Roman" w:cs="Times New Roman"/>
        </w:rPr>
        <w:t>If not approved, the FEC notifies the applicant of admission status via an official non-acceptance letter.</w:t>
      </w:r>
      <w:r w:rsidRPr="003028A6">
        <w:rPr>
          <w:rFonts w:ascii="Times New Roman" w:eastAsia="Times New Roman" w:hAnsi="Times New Roman" w:cs="Times New Roman"/>
        </w:rPr>
        <w:t xml:space="preserve"> </w:t>
      </w:r>
    </w:p>
    <w:p w:rsidR="00251A49" w:rsidRDefault="00251A49" w:rsidP="00251A49">
      <w:pPr>
        <w:numPr>
          <w:ilvl w:val="0"/>
          <w:numId w:val="2"/>
        </w:numPr>
        <w:spacing w:after="0" w:line="240" w:lineRule="auto"/>
        <w:rPr>
          <w:rFonts w:ascii="Verdana" w:eastAsia="Times New Roman" w:hAnsi="Verdana" w:cs="Calibri"/>
          <w:sz w:val="20"/>
          <w:szCs w:val="20"/>
        </w:rPr>
        <w:sectPr w:rsidR="00251A49" w:rsidSect="00FB19ED">
          <w:pgSz w:w="12240" w:h="15840"/>
          <w:pgMar w:top="720" w:right="720" w:bottom="720" w:left="720" w:header="720" w:footer="720" w:gutter="0"/>
          <w:cols w:space="720"/>
          <w:docGrid w:linePitch="360"/>
        </w:sectPr>
      </w:pPr>
      <w:r w:rsidRPr="003028A6">
        <w:rPr>
          <w:rFonts w:ascii="Times New Roman" w:eastAsia="Times New Roman" w:hAnsi="Times New Roman" w:cs="Times New Roman"/>
        </w:rPr>
        <w:t xml:space="preserve">In the case an applicant is not approved for admission, the candidate has the right to appeal to the </w:t>
      </w:r>
      <w:r>
        <w:rPr>
          <w:rFonts w:ascii="Times New Roman" w:eastAsia="Times New Roman" w:hAnsi="Times New Roman" w:cs="Times New Roman"/>
        </w:rPr>
        <w:t>d</w:t>
      </w:r>
      <w:r w:rsidRPr="003028A6">
        <w:rPr>
          <w:rFonts w:ascii="Times New Roman" w:eastAsia="Times New Roman" w:hAnsi="Times New Roman" w:cs="Times New Roman"/>
        </w:rPr>
        <w:t xml:space="preserve">ean or </w:t>
      </w:r>
      <w:r>
        <w:rPr>
          <w:rFonts w:ascii="Times New Roman" w:eastAsia="Times New Roman" w:hAnsi="Times New Roman" w:cs="Times New Roman"/>
        </w:rPr>
        <w:t>a</w:t>
      </w:r>
      <w:r w:rsidRPr="003028A6">
        <w:rPr>
          <w:rFonts w:ascii="Times New Roman" w:eastAsia="Times New Roman" w:hAnsi="Times New Roman" w:cs="Times New Roman"/>
        </w:rPr>
        <w:t xml:space="preserve">ssociate </w:t>
      </w:r>
      <w:r>
        <w:rPr>
          <w:rFonts w:ascii="Times New Roman" w:eastAsia="Times New Roman" w:hAnsi="Times New Roman" w:cs="Times New Roman"/>
        </w:rPr>
        <w:t>d</w:t>
      </w:r>
      <w:r w:rsidRPr="003028A6">
        <w:rPr>
          <w:rFonts w:ascii="Times New Roman" w:eastAsia="Times New Roman" w:hAnsi="Times New Roman" w:cs="Times New Roman"/>
        </w:rPr>
        <w:t xml:space="preserve">ean of </w:t>
      </w:r>
      <w:r w:rsidRPr="00134239">
        <w:rPr>
          <w:rFonts w:ascii="Times New Roman" w:eastAsia="Times New Roman" w:hAnsi="Times New Roman" w:cs="Times New Roman"/>
          <w:shd w:val="clear" w:color="auto" w:fill="FFFFFF" w:themeFill="background1"/>
        </w:rPr>
        <w:t>the PJWCoE.</w:t>
      </w:r>
      <w:r w:rsidRPr="003028A6">
        <w:rPr>
          <w:rFonts w:ascii="Times New Roman" w:eastAsia="Times New Roman" w:hAnsi="Times New Roman" w:cs="Times New Roman"/>
        </w:rPr>
        <w:t xml:space="preserve"> Applicants must submit a written appeal letter within 10 business days of the denial decision. The applicant will then be contacted to schedule a meeting with the </w:t>
      </w:r>
      <w:r>
        <w:rPr>
          <w:rFonts w:ascii="Times New Roman" w:eastAsia="Times New Roman" w:hAnsi="Times New Roman" w:cs="Times New Roman"/>
        </w:rPr>
        <w:t>d</w:t>
      </w:r>
      <w:r w:rsidRPr="003028A6">
        <w:rPr>
          <w:rFonts w:ascii="Times New Roman" w:eastAsia="Times New Roman" w:hAnsi="Times New Roman" w:cs="Times New Roman"/>
        </w:rPr>
        <w:t xml:space="preserve">ean or </w:t>
      </w:r>
      <w:r>
        <w:rPr>
          <w:rFonts w:ascii="Times New Roman" w:eastAsia="Times New Roman" w:hAnsi="Times New Roman" w:cs="Times New Roman"/>
        </w:rPr>
        <w:t>a</w:t>
      </w:r>
      <w:r w:rsidRPr="003028A6">
        <w:rPr>
          <w:rFonts w:ascii="Times New Roman" w:eastAsia="Times New Roman" w:hAnsi="Times New Roman" w:cs="Times New Roman"/>
        </w:rPr>
        <w:t xml:space="preserve">ssociate </w:t>
      </w:r>
      <w:r>
        <w:rPr>
          <w:rFonts w:ascii="Times New Roman" w:eastAsia="Times New Roman" w:hAnsi="Times New Roman" w:cs="Times New Roman"/>
        </w:rPr>
        <w:t>d</w:t>
      </w:r>
      <w:r w:rsidRPr="003028A6">
        <w:rPr>
          <w:rFonts w:ascii="Times New Roman" w:eastAsia="Times New Roman" w:hAnsi="Times New Roman" w:cs="Times New Roman"/>
        </w:rPr>
        <w:t>ean.</w:t>
      </w:r>
    </w:p>
    <w:p w:rsidR="00251A49" w:rsidRPr="003028A6" w:rsidRDefault="00251A49" w:rsidP="00251A49">
      <w:pPr>
        <w:pStyle w:val="Heading2"/>
        <w:spacing w:before="0"/>
        <w:jc w:val="center"/>
        <w:rPr>
          <w:rFonts w:ascii="Times New Roman" w:eastAsia="Times New Roman" w:hAnsi="Times New Roman" w:cs="Times New Roman"/>
          <w:color w:val="000000" w:themeColor="text1"/>
        </w:rPr>
      </w:pPr>
      <w:r w:rsidRPr="003028A6">
        <w:rPr>
          <w:rFonts w:ascii="Times New Roman" w:eastAsia="Times New Roman" w:hAnsi="Times New Roman" w:cs="Times New Roman"/>
          <w:color w:val="000000" w:themeColor="text1"/>
        </w:rPr>
        <w:lastRenderedPageBreak/>
        <w:t>Admissions Considerations Related to CHRI:</w:t>
      </w:r>
    </w:p>
    <w:p w:rsidR="00251A49" w:rsidRPr="00FA0FDE" w:rsidRDefault="00251A49" w:rsidP="00251A49">
      <w:pPr>
        <w:spacing w:after="0" w:line="240" w:lineRule="auto"/>
        <w:rPr>
          <w:rFonts w:ascii="Verdana" w:eastAsia="Times New Roman" w:hAnsi="Verdana" w:cs="Calibri"/>
        </w:rPr>
      </w:pPr>
    </w:p>
    <w:p w:rsidR="00251A49" w:rsidRPr="003028A6" w:rsidRDefault="00251A49" w:rsidP="00251A49">
      <w:pPr>
        <w:spacing w:after="0" w:line="240" w:lineRule="auto"/>
        <w:jc w:val="both"/>
        <w:rPr>
          <w:rFonts w:ascii="Times New Roman" w:eastAsia="Times New Roman" w:hAnsi="Times New Roman" w:cs="Times New Roman"/>
        </w:rPr>
      </w:pPr>
      <w:r w:rsidRPr="003028A6">
        <w:rPr>
          <w:rFonts w:ascii="Times New Roman" w:eastAsia="Times New Roman" w:hAnsi="Times New Roman" w:cs="Times New Roman"/>
        </w:rPr>
        <w:t>A teacher candidate shall not exhibit "immoral conduct" (</w:t>
      </w:r>
      <w:hyperlink r:id="rId7" w:history="1">
        <w:r w:rsidRPr="003028A6">
          <w:rPr>
            <w:rFonts w:ascii="Times New Roman" w:eastAsia="Times New Roman" w:hAnsi="Times New Roman" w:cs="Times New Roman"/>
            <w:bCs/>
            <w:color w:val="0000FF"/>
            <w:u w:val="single"/>
          </w:rPr>
          <w:t>10.57.601A</w:t>
        </w:r>
        <w:r w:rsidRPr="003028A6">
          <w:rPr>
            <w:rFonts w:ascii="Times New Roman" w:eastAsia="Times New Roman" w:hAnsi="Times New Roman" w:cs="Times New Roman"/>
            <w:color w:val="0000FF"/>
            <w:u w:val="single"/>
          </w:rPr>
          <w:t> – Office of Public Instruction</w:t>
        </w:r>
      </w:hyperlink>
      <w:r w:rsidRPr="003028A6">
        <w:rPr>
          <w:rFonts w:ascii="Times New Roman" w:eastAsia="Times New Roman" w:hAnsi="Times New Roman" w:cs="Times New Roman"/>
        </w:rPr>
        <w:t>) related to the teaching profession, which includes, but is not limited to activities such as:</w:t>
      </w:r>
    </w:p>
    <w:p w:rsidR="00251A49" w:rsidRPr="003028A6" w:rsidRDefault="00251A49" w:rsidP="00251A49">
      <w:pPr>
        <w:numPr>
          <w:ilvl w:val="0"/>
          <w:numId w:val="4"/>
        </w:numPr>
        <w:spacing w:after="0" w:line="240" w:lineRule="auto"/>
        <w:contextualSpacing/>
        <w:jc w:val="both"/>
        <w:rPr>
          <w:rFonts w:ascii="Times New Roman" w:eastAsia="Calibri" w:hAnsi="Times New Roman" w:cs="Times New Roman"/>
        </w:rPr>
      </w:pPr>
      <w:r w:rsidRPr="003028A6">
        <w:rPr>
          <w:rFonts w:ascii="Times New Roman" w:eastAsia="Calibri" w:hAnsi="Times New Roman" w:cs="Times New Roman"/>
        </w:rPr>
        <w:t>Sexual contact or sexual intercourse with a person the candidate knows or reasonably should know is a student at a public or private elementary or secondary school;</w:t>
      </w:r>
    </w:p>
    <w:p w:rsidR="00251A49" w:rsidRPr="003028A6" w:rsidRDefault="00251A49" w:rsidP="00251A49">
      <w:pPr>
        <w:numPr>
          <w:ilvl w:val="0"/>
          <w:numId w:val="4"/>
        </w:numPr>
        <w:spacing w:after="0" w:line="240" w:lineRule="auto"/>
        <w:contextualSpacing/>
        <w:jc w:val="both"/>
        <w:rPr>
          <w:rFonts w:ascii="Times New Roman" w:eastAsia="Calibri" w:hAnsi="Times New Roman" w:cs="Times New Roman"/>
        </w:rPr>
      </w:pPr>
      <w:r w:rsidRPr="003028A6">
        <w:rPr>
          <w:rFonts w:ascii="Times New Roman" w:eastAsia="Calibri" w:hAnsi="Times New Roman" w:cs="Times New Roman"/>
        </w:rPr>
        <w:t>Sexual assault, sexual intercourse without consent, indecent exposure, deviate sexual conduct, incest, offenses involving prostitution, endangering the welfare of children, unlawful transactions with children, sexual abuse of children, obscenity, ritual abuse of minor;</w:t>
      </w:r>
    </w:p>
    <w:p w:rsidR="00251A49" w:rsidRPr="003028A6" w:rsidRDefault="00251A49" w:rsidP="00251A49">
      <w:pPr>
        <w:numPr>
          <w:ilvl w:val="0"/>
          <w:numId w:val="4"/>
        </w:numPr>
        <w:spacing w:after="0" w:line="240" w:lineRule="auto"/>
        <w:contextualSpacing/>
        <w:jc w:val="both"/>
        <w:rPr>
          <w:rFonts w:ascii="Times New Roman" w:eastAsia="Calibri" w:hAnsi="Times New Roman" w:cs="Times New Roman"/>
        </w:rPr>
      </w:pPr>
      <w:r w:rsidRPr="003028A6">
        <w:rPr>
          <w:rFonts w:ascii="Times New Roman" w:eastAsia="Calibri" w:hAnsi="Times New Roman" w:cs="Times New Roman"/>
        </w:rPr>
        <w:t>Stalking, surreptitious visual observation or recordation;</w:t>
      </w:r>
    </w:p>
    <w:p w:rsidR="00251A49" w:rsidRPr="003028A6" w:rsidRDefault="00251A49" w:rsidP="00251A49">
      <w:pPr>
        <w:numPr>
          <w:ilvl w:val="0"/>
          <w:numId w:val="4"/>
        </w:numPr>
        <w:spacing w:after="0" w:line="240" w:lineRule="auto"/>
        <w:contextualSpacing/>
        <w:jc w:val="both"/>
        <w:rPr>
          <w:rFonts w:ascii="Times New Roman" w:eastAsia="Calibri" w:hAnsi="Times New Roman" w:cs="Times New Roman"/>
        </w:rPr>
      </w:pPr>
      <w:r w:rsidRPr="003028A6">
        <w:rPr>
          <w:rFonts w:ascii="Times New Roman" w:eastAsia="Calibri" w:hAnsi="Times New Roman" w:cs="Times New Roman"/>
        </w:rPr>
        <w:t>Criminal possession of dangerous drugs or drug paraphernalia, delivery of drug paraphernalia to a minor;</w:t>
      </w:r>
    </w:p>
    <w:p w:rsidR="00251A49" w:rsidRPr="003028A6" w:rsidRDefault="00251A49" w:rsidP="00251A49">
      <w:pPr>
        <w:numPr>
          <w:ilvl w:val="0"/>
          <w:numId w:val="4"/>
        </w:numPr>
        <w:spacing w:after="0" w:line="240" w:lineRule="auto"/>
        <w:contextualSpacing/>
        <w:jc w:val="both"/>
        <w:rPr>
          <w:rFonts w:ascii="Times New Roman" w:eastAsia="Calibri" w:hAnsi="Times New Roman" w:cs="Times New Roman"/>
        </w:rPr>
      </w:pPr>
      <w:r w:rsidRPr="003028A6">
        <w:rPr>
          <w:rFonts w:ascii="Times New Roman" w:eastAsia="Calibri" w:hAnsi="Times New Roman" w:cs="Times New Roman"/>
        </w:rPr>
        <w:t>Possession of a destructive device, possession or allowing possession of weapon in school building, use of threat to coerce gang membership, supplying of firearms to criminal street gang, endangering welfare of children;</w:t>
      </w:r>
    </w:p>
    <w:p w:rsidR="00251A49" w:rsidRPr="003028A6" w:rsidRDefault="00251A49" w:rsidP="00251A49">
      <w:pPr>
        <w:numPr>
          <w:ilvl w:val="0"/>
          <w:numId w:val="4"/>
        </w:numPr>
        <w:spacing w:after="0" w:line="240" w:lineRule="auto"/>
        <w:contextualSpacing/>
        <w:jc w:val="both"/>
        <w:rPr>
          <w:rFonts w:ascii="Times New Roman" w:eastAsia="Calibri" w:hAnsi="Times New Roman" w:cs="Times New Roman"/>
        </w:rPr>
      </w:pPr>
      <w:r w:rsidRPr="003028A6">
        <w:rPr>
          <w:rFonts w:ascii="Times New Roman" w:eastAsia="Calibri" w:hAnsi="Times New Roman" w:cs="Times New Roman"/>
        </w:rPr>
        <w:t>Violent crimes;</w:t>
      </w:r>
    </w:p>
    <w:p w:rsidR="00251A49" w:rsidRPr="003028A6" w:rsidRDefault="00251A49" w:rsidP="00251A49">
      <w:pPr>
        <w:numPr>
          <w:ilvl w:val="0"/>
          <w:numId w:val="4"/>
        </w:numPr>
        <w:spacing w:after="0" w:line="240" w:lineRule="auto"/>
        <w:contextualSpacing/>
        <w:jc w:val="both"/>
        <w:rPr>
          <w:rFonts w:ascii="Times New Roman" w:eastAsia="Calibri" w:hAnsi="Times New Roman" w:cs="Times New Roman"/>
        </w:rPr>
      </w:pPr>
      <w:r w:rsidRPr="003028A6">
        <w:rPr>
          <w:rFonts w:ascii="Times New Roman" w:eastAsia="Calibri" w:hAnsi="Times New Roman" w:cs="Times New Roman"/>
        </w:rPr>
        <w:t xml:space="preserve">Repeated convictions for violations of any one or more of the criminal laws of this state, if the repeated convictions, taken together, demonstrate that the teacher candidate is unwilling to conform </w:t>
      </w:r>
      <w:r>
        <w:rPr>
          <w:rFonts w:ascii="Times New Roman" w:eastAsia="Calibri" w:hAnsi="Times New Roman" w:cs="Times New Roman"/>
        </w:rPr>
        <w:t xml:space="preserve">his/her </w:t>
      </w:r>
      <w:r w:rsidRPr="003028A6">
        <w:rPr>
          <w:rFonts w:ascii="Times New Roman" w:eastAsia="Calibri" w:hAnsi="Times New Roman" w:cs="Times New Roman"/>
        </w:rPr>
        <w:t>conduct to the requirements of law (frequency/recency/severity).</w:t>
      </w:r>
    </w:p>
    <w:p w:rsidR="00251A49" w:rsidRPr="003028A6" w:rsidRDefault="00251A49" w:rsidP="00251A49">
      <w:pPr>
        <w:tabs>
          <w:tab w:val="left" w:pos="-720"/>
        </w:tabs>
        <w:suppressAutoHyphens/>
        <w:spacing w:after="0" w:line="240" w:lineRule="auto"/>
        <w:contextualSpacing/>
        <w:rPr>
          <w:rFonts w:ascii="Times New Roman" w:eastAsia="Times New Roman" w:hAnsi="Times New Roman" w:cs="Times New Roman"/>
          <w:spacing w:val="-3"/>
        </w:rPr>
      </w:pPr>
    </w:p>
    <w:p w:rsidR="00251A49" w:rsidRDefault="00251A49" w:rsidP="00251A49">
      <w:pPr>
        <w:tabs>
          <w:tab w:val="left" w:pos="-720"/>
        </w:tabs>
        <w:suppressAutoHyphens/>
        <w:spacing w:after="0" w:line="240" w:lineRule="auto"/>
        <w:contextualSpacing/>
        <w:rPr>
          <w:rFonts w:ascii="Verdana" w:eastAsia="Times New Roman" w:hAnsi="Verdana" w:cs="Calibri"/>
          <w:spacing w:val="-3"/>
          <w:sz w:val="20"/>
          <w:szCs w:val="20"/>
        </w:rPr>
      </w:pPr>
    </w:p>
    <w:p w:rsidR="00251A49" w:rsidRDefault="00251A49" w:rsidP="00251A49">
      <w:pPr>
        <w:tabs>
          <w:tab w:val="left" w:pos="-720"/>
        </w:tabs>
        <w:suppressAutoHyphens/>
        <w:spacing w:after="0" w:line="240" w:lineRule="auto"/>
        <w:contextualSpacing/>
        <w:rPr>
          <w:rFonts w:ascii="Verdana" w:eastAsia="Times New Roman" w:hAnsi="Verdana" w:cs="Calibri"/>
          <w:spacing w:val="-3"/>
          <w:sz w:val="20"/>
          <w:szCs w:val="20"/>
        </w:rPr>
      </w:pPr>
    </w:p>
    <w:p w:rsidR="00251A49" w:rsidRPr="009C0D6A" w:rsidRDefault="00251A49" w:rsidP="00251A49">
      <w:pPr>
        <w:pStyle w:val="Heading2"/>
        <w:spacing w:before="0"/>
        <w:jc w:val="center"/>
        <w:rPr>
          <w:rFonts w:ascii="Times New Roman" w:eastAsia="Times New Roman" w:hAnsi="Times New Roman" w:cs="Times New Roman"/>
          <w:color w:val="000000" w:themeColor="text1"/>
        </w:rPr>
      </w:pPr>
      <w:r w:rsidRPr="009C0D6A">
        <w:rPr>
          <w:rFonts w:ascii="Times New Roman" w:eastAsia="Times New Roman" w:hAnsi="Times New Roman" w:cs="Times New Roman"/>
          <w:color w:val="000000" w:themeColor="text1"/>
        </w:rPr>
        <w:t>School District Procedures Related to CHRI:</w:t>
      </w:r>
    </w:p>
    <w:p w:rsidR="00251A49" w:rsidRPr="00C81C98" w:rsidRDefault="00251A49" w:rsidP="00251A49">
      <w:pPr>
        <w:tabs>
          <w:tab w:val="left" w:pos="-720"/>
        </w:tabs>
        <w:suppressAutoHyphens/>
        <w:spacing w:after="0" w:line="240" w:lineRule="auto"/>
        <w:contextualSpacing/>
        <w:jc w:val="center"/>
        <w:rPr>
          <w:rFonts w:ascii="Verdana" w:eastAsia="Times New Roman" w:hAnsi="Verdana" w:cs="Calibri"/>
          <w:b/>
          <w:spacing w:val="-3"/>
        </w:rPr>
      </w:pPr>
    </w:p>
    <w:p w:rsidR="00251A49" w:rsidRPr="009C0D6A" w:rsidRDefault="00251A49" w:rsidP="00251A49">
      <w:pPr>
        <w:tabs>
          <w:tab w:val="left" w:pos="-720"/>
        </w:tabs>
        <w:suppressAutoHyphens/>
        <w:spacing w:after="0" w:line="240" w:lineRule="auto"/>
        <w:contextualSpacing/>
        <w:jc w:val="both"/>
        <w:rPr>
          <w:rFonts w:ascii="Times New Roman" w:eastAsia="Times New Roman" w:hAnsi="Times New Roman" w:cs="Times New Roman"/>
          <w:spacing w:val="-3"/>
        </w:rPr>
      </w:pPr>
      <w:r w:rsidRPr="009C0D6A">
        <w:rPr>
          <w:rFonts w:ascii="Times New Roman" w:eastAsia="Times New Roman" w:hAnsi="Times New Roman" w:cs="Times New Roman"/>
          <w:spacing w:val="-3"/>
        </w:rPr>
        <w:t xml:space="preserve">School districts partnering with </w:t>
      </w:r>
      <w:r w:rsidRPr="00134239">
        <w:rPr>
          <w:rFonts w:ascii="Times New Roman" w:eastAsia="Times New Roman" w:hAnsi="Times New Roman" w:cs="Times New Roman"/>
          <w:spacing w:val="-3"/>
          <w:shd w:val="clear" w:color="auto" w:fill="FFFFFF" w:themeFill="background1"/>
        </w:rPr>
        <w:t xml:space="preserve">PJWCoE </w:t>
      </w:r>
      <w:r w:rsidRPr="009C0D6A">
        <w:rPr>
          <w:rFonts w:ascii="Times New Roman" w:eastAsia="Times New Roman" w:hAnsi="Times New Roman" w:cs="Times New Roman"/>
          <w:spacing w:val="-3"/>
        </w:rPr>
        <w:t>to provide clinical experiences for teacher candidates:</w:t>
      </w:r>
    </w:p>
    <w:p w:rsidR="00251A49" w:rsidRPr="009C0D6A" w:rsidRDefault="00251A49" w:rsidP="00251A49">
      <w:pPr>
        <w:numPr>
          <w:ilvl w:val="0"/>
          <w:numId w:val="5"/>
        </w:numPr>
        <w:tabs>
          <w:tab w:val="left" w:pos="-720"/>
        </w:tabs>
        <w:suppressAutoHyphens/>
        <w:spacing w:after="0" w:line="240" w:lineRule="auto"/>
        <w:contextualSpacing/>
        <w:jc w:val="both"/>
        <w:rPr>
          <w:rFonts w:ascii="Times New Roman" w:eastAsia="Times New Roman" w:hAnsi="Times New Roman" w:cs="Times New Roman"/>
          <w:spacing w:val="-3"/>
        </w:rPr>
      </w:pPr>
      <w:r w:rsidRPr="009C0D6A">
        <w:rPr>
          <w:rFonts w:ascii="Times New Roman" w:eastAsia="Times New Roman" w:hAnsi="Times New Roman" w:cs="Times New Roman"/>
          <w:spacing w:val="-3"/>
        </w:rPr>
        <w:t>May accept candidates into field placements with the understanding that those individuals have gone through a review per the Teacher Education Program’s CHRI Admission Procedures; or</w:t>
      </w:r>
    </w:p>
    <w:p w:rsidR="00251A49" w:rsidRPr="009C0D6A" w:rsidRDefault="00251A49" w:rsidP="00251A49">
      <w:pPr>
        <w:numPr>
          <w:ilvl w:val="0"/>
          <w:numId w:val="5"/>
        </w:numPr>
        <w:tabs>
          <w:tab w:val="left" w:pos="-720"/>
        </w:tabs>
        <w:suppressAutoHyphens/>
        <w:spacing w:after="0" w:line="240" w:lineRule="auto"/>
        <w:contextualSpacing/>
        <w:jc w:val="both"/>
        <w:rPr>
          <w:rFonts w:ascii="Times New Roman" w:eastAsia="Times New Roman" w:hAnsi="Times New Roman" w:cs="Times New Roman"/>
        </w:rPr>
      </w:pPr>
      <w:r w:rsidRPr="009C0D6A">
        <w:rPr>
          <w:rFonts w:ascii="Times New Roman" w:eastAsia="Times New Roman" w:hAnsi="Times New Roman" w:cs="Times New Roman"/>
          <w:spacing w:val="-3"/>
        </w:rPr>
        <w:t>May request CHRI results for candidates for whom the Office of Field Experiences (OFE) is seeking placements; permission to disseminate results for educational purposes is granted by all candidates at TEP admission through the signed Criminal Background Check Authorization Form. School requests must be received via written correspondence.</w:t>
      </w:r>
    </w:p>
    <w:p w:rsidR="00251A49" w:rsidRPr="009C0D6A" w:rsidRDefault="00251A49" w:rsidP="00251A49">
      <w:pPr>
        <w:tabs>
          <w:tab w:val="left" w:pos="-720"/>
        </w:tabs>
        <w:suppressAutoHyphens/>
        <w:spacing w:after="0" w:line="240" w:lineRule="auto"/>
        <w:ind w:left="720"/>
        <w:contextualSpacing/>
        <w:jc w:val="both"/>
        <w:rPr>
          <w:rFonts w:ascii="Times New Roman" w:eastAsia="Times New Roman" w:hAnsi="Times New Roman" w:cs="Times New Roman"/>
        </w:rPr>
      </w:pPr>
    </w:p>
    <w:p w:rsidR="00251A49" w:rsidRPr="009C0D6A" w:rsidRDefault="00251A49" w:rsidP="00251A49">
      <w:pPr>
        <w:tabs>
          <w:tab w:val="left" w:pos="-720"/>
        </w:tabs>
        <w:suppressAutoHyphens/>
        <w:spacing w:after="0" w:line="240" w:lineRule="auto"/>
        <w:ind w:left="720"/>
        <w:contextualSpacing/>
        <w:jc w:val="both"/>
        <w:rPr>
          <w:rFonts w:ascii="Times New Roman" w:eastAsia="Times New Roman" w:hAnsi="Times New Roman" w:cs="Times New Roman"/>
          <w:spacing w:val="-3"/>
        </w:rPr>
      </w:pPr>
      <w:r w:rsidRPr="009C0D6A">
        <w:rPr>
          <w:rFonts w:ascii="Times New Roman" w:eastAsia="Times New Roman" w:hAnsi="Times New Roman" w:cs="Times New Roman"/>
          <w:spacing w:val="-3"/>
        </w:rPr>
        <w:t xml:space="preserve">OFE will determine that the recipient meets Department of Justice regulations to accept confidential material, disseminate to the authorized entity, and enter that transaction into the OFE’s Dissemination Log. OFE does not disseminate to out-of-state or private schools. </w:t>
      </w:r>
    </w:p>
    <w:p w:rsidR="00251A49" w:rsidRDefault="00251A49" w:rsidP="00251A49">
      <w:pPr>
        <w:spacing w:after="0" w:line="240" w:lineRule="auto"/>
        <w:ind w:left="1080"/>
        <w:jc w:val="both"/>
        <w:rPr>
          <w:rFonts w:ascii="Verdana" w:eastAsia="Times New Roman" w:hAnsi="Verdana" w:cs="Calibri"/>
          <w:sz w:val="20"/>
          <w:szCs w:val="20"/>
        </w:rPr>
        <w:sectPr w:rsidR="00251A49" w:rsidSect="00FB19ED">
          <w:pgSz w:w="12240" w:h="15840"/>
          <w:pgMar w:top="720" w:right="720" w:bottom="720" w:left="720" w:header="720" w:footer="720" w:gutter="0"/>
          <w:cols w:space="720"/>
          <w:docGrid w:linePitch="360"/>
        </w:sectPr>
      </w:pPr>
    </w:p>
    <w:p w:rsidR="00251A49" w:rsidRPr="009C0D6A" w:rsidRDefault="00251A49" w:rsidP="00251A49">
      <w:pPr>
        <w:pStyle w:val="Heading1"/>
        <w:spacing w:before="0"/>
        <w:jc w:val="center"/>
        <w:rPr>
          <w:rFonts w:ascii="Times New Roman" w:eastAsia="Times New Roman" w:hAnsi="Times New Roman" w:cs="Times New Roman"/>
          <w:color w:val="000000" w:themeColor="text1"/>
        </w:rPr>
      </w:pPr>
      <w:r w:rsidRPr="009C0D6A">
        <w:rPr>
          <w:rFonts w:ascii="Times New Roman" w:eastAsia="Times New Roman" w:hAnsi="Times New Roman" w:cs="Times New Roman"/>
          <w:color w:val="000000" w:themeColor="text1"/>
        </w:rPr>
        <w:lastRenderedPageBreak/>
        <w:t>Appendix C: Montana Code Annotated</w:t>
      </w:r>
    </w:p>
    <w:p w:rsidR="00251A49" w:rsidRPr="009C0D6A" w:rsidRDefault="00251A49" w:rsidP="00251A49">
      <w:pPr>
        <w:pStyle w:val="Heading1"/>
        <w:spacing w:before="0"/>
        <w:jc w:val="center"/>
        <w:rPr>
          <w:rFonts w:ascii="Times New Roman" w:eastAsia="Times New Roman" w:hAnsi="Times New Roman" w:cs="Times New Roman"/>
          <w:color w:val="000000" w:themeColor="text1"/>
        </w:rPr>
      </w:pPr>
    </w:p>
    <w:p w:rsidR="00251A49" w:rsidRDefault="00251A49" w:rsidP="00251A49">
      <w:pPr>
        <w:spacing w:after="0" w:line="240" w:lineRule="auto"/>
        <w:rPr>
          <w:rStyle w:val="Heading2Char"/>
          <w:rFonts w:ascii="Times New Roman" w:hAnsi="Times New Roman" w:cs="Times New Roman"/>
          <w:color w:val="000000" w:themeColor="text1"/>
        </w:rPr>
      </w:pPr>
      <w:r w:rsidRPr="00775FA9">
        <w:rPr>
          <w:rStyle w:val="Heading2Char"/>
          <w:rFonts w:ascii="Times New Roman" w:hAnsi="Times New Roman" w:cs="Times New Roman"/>
          <w:color w:val="000000" w:themeColor="text1"/>
        </w:rPr>
        <w:t>MCA Section 20-4-108: Term of teacher and specialist certificates -- renewal.</w:t>
      </w:r>
    </w:p>
    <w:p w:rsidR="00251A49" w:rsidRDefault="00251A49" w:rsidP="00251A49">
      <w:pPr>
        <w:spacing w:after="0" w:line="240" w:lineRule="auto"/>
        <w:rPr>
          <w:rFonts w:ascii="Times New Roman" w:eastAsia="Times New Roman" w:hAnsi="Times New Roman" w:cs="Times New Roman"/>
        </w:rPr>
      </w:pPr>
    </w:p>
    <w:p w:rsidR="00251A49" w:rsidRDefault="00251A49" w:rsidP="00251A49">
      <w:pPr>
        <w:pStyle w:val="ListParagraph"/>
        <w:numPr>
          <w:ilvl w:val="0"/>
          <w:numId w:val="8"/>
        </w:numPr>
        <w:spacing w:after="0" w:line="240" w:lineRule="auto"/>
        <w:rPr>
          <w:rFonts w:ascii="Times New Roman" w:eastAsia="Times New Roman" w:hAnsi="Times New Roman" w:cs="Times New Roman"/>
        </w:rPr>
      </w:pPr>
      <w:r w:rsidRPr="00775FA9">
        <w:rPr>
          <w:rFonts w:ascii="Times New Roman" w:eastAsia="Times New Roman" w:hAnsi="Times New Roman" w:cs="Times New Roman"/>
        </w:rPr>
        <w:t xml:space="preserve">A teacher or specialist certificate issued by the superintendent of public instruction must bear the dates of issue and validity and is valid for a term of 5 school fiscal years, except that a class 5 provisional certificate is valid for the number of years, up to a maximum of 5 years, provided by the policies of the board of public education. The period of validity for any certificate begins on July 1 immediately preceding the date of issue, except that a teacher or specialist who applies for certification after January 1 may, upon request, have the period of validity of the certificate begin on July 1 following the date of application. </w:t>
      </w:r>
    </w:p>
    <w:p w:rsidR="00251A49" w:rsidRPr="00775FA9" w:rsidRDefault="00251A49" w:rsidP="00251A49">
      <w:pPr>
        <w:pStyle w:val="ListParagraph"/>
        <w:numPr>
          <w:ilvl w:val="0"/>
          <w:numId w:val="8"/>
        </w:numPr>
        <w:spacing w:after="0" w:line="240" w:lineRule="auto"/>
        <w:rPr>
          <w:rFonts w:ascii="Times New Roman" w:eastAsia="Times New Roman" w:hAnsi="Times New Roman" w:cs="Times New Roman"/>
        </w:rPr>
      </w:pPr>
      <w:r w:rsidRPr="00775FA9">
        <w:rPr>
          <w:rFonts w:ascii="Times New Roman" w:eastAsia="Times New Roman" w:hAnsi="Times New Roman" w:cs="Times New Roman"/>
        </w:rPr>
        <w:t xml:space="preserve">Teacher and specialist certificates must be renewed for similar periods of time on the basis of the board of public education policies for teacher and specialist certification renewal. </w:t>
      </w:r>
    </w:p>
    <w:p w:rsidR="00251A49" w:rsidRDefault="00251A49" w:rsidP="00251A49">
      <w:pPr>
        <w:spacing w:after="0" w:line="240" w:lineRule="auto"/>
        <w:rPr>
          <w:rFonts w:ascii="Times New Roman" w:eastAsia="Times New Roman" w:hAnsi="Times New Roman" w:cs="Times New Roman"/>
        </w:rPr>
      </w:pPr>
    </w:p>
    <w:p w:rsidR="00251A49" w:rsidRPr="009C0D6A" w:rsidRDefault="00251A49" w:rsidP="00251A49">
      <w:pPr>
        <w:spacing w:after="0" w:line="240" w:lineRule="auto"/>
        <w:ind w:firstLine="720"/>
        <w:rPr>
          <w:rFonts w:ascii="Times New Roman" w:eastAsia="Times New Roman" w:hAnsi="Times New Roman" w:cs="Times New Roman"/>
        </w:rPr>
      </w:pPr>
      <w:r w:rsidRPr="00775FA9">
        <w:rPr>
          <w:rStyle w:val="Heading3Char"/>
          <w:rFonts w:ascii="Times New Roman" w:hAnsi="Times New Roman" w:cs="Times New Roman"/>
          <w:color w:val="000000" w:themeColor="text1"/>
        </w:rPr>
        <w:t>History:</w:t>
      </w:r>
      <w:r w:rsidRPr="009C0D6A">
        <w:rPr>
          <w:rFonts w:ascii="Times New Roman" w:eastAsia="Times New Roman" w:hAnsi="Times New Roman" w:cs="Times New Roman"/>
          <w:color w:val="000000"/>
        </w:rPr>
        <w:t xml:space="preserve"> En. 75-6008 by Sec. 78, Ch. 5, L. 1971; amd. Sec. 1, Ch. 171, L. 1977; R.C.M. 1947, 75-6008; amd. Sec. 10, Ch. 511, L. 1979; amd. Sec. 1, Ch. 224, L. 1983; amd. Sec. 1, Ch. 58, L. 1995. </w:t>
      </w:r>
    </w:p>
    <w:p w:rsidR="00251A49" w:rsidRDefault="00251A49" w:rsidP="00251A49">
      <w:pPr>
        <w:spacing w:before="100" w:beforeAutospacing="1" w:after="100" w:afterAutospacing="1" w:line="240" w:lineRule="auto"/>
        <w:rPr>
          <w:rFonts w:ascii="Times New Roman" w:eastAsia="Times New Roman" w:hAnsi="Times New Roman" w:cs="Times New Roman"/>
          <w:color w:val="000000" w:themeColor="text1"/>
        </w:rPr>
      </w:pPr>
      <w:r w:rsidRPr="00775FA9">
        <w:rPr>
          <w:rStyle w:val="Heading2Char"/>
          <w:rFonts w:ascii="Times New Roman" w:hAnsi="Times New Roman" w:cs="Times New Roman"/>
          <w:color w:val="000000" w:themeColor="text1"/>
        </w:rPr>
        <w:t>MCA Section 20-4-110:  Letter of reprimand, suspension, revocation, and denial of certificate.</w:t>
      </w:r>
    </w:p>
    <w:p w:rsidR="00251A49" w:rsidRDefault="00251A49" w:rsidP="00251A49">
      <w:pPr>
        <w:pStyle w:val="ListParagraph"/>
        <w:numPr>
          <w:ilvl w:val="0"/>
          <w:numId w:val="9"/>
        </w:numPr>
        <w:spacing w:before="100" w:beforeAutospacing="1" w:after="100" w:afterAutospacing="1" w:line="240" w:lineRule="auto"/>
        <w:rPr>
          <w:rFonts w:ascii="Times New Roman" w:eastAsia="Times New Roman" w:hAnsi="Times New Roman" w:cs="Times New Roman"/>
          <w:color w:val="000000"/>
        </w:rPr>
      </w:pPr>
      <w:r w:rsidRPr="002F7C4F">
        <w:rPr>
          <w:rFonts w:ascii="Times New Roman" w:eastAsia="Times New Roman" w:hAnsi="Times New Roman" w:cs="Times New Roman"/>
          <w:color w:val="000000"/>
        </w:rPr>
        <w:t>The board of public education may issue a letter of reprimand or may suspend or revoke the teacher, administrator, or specialist certificate of any person for t</w:t>
      </w:r>
      <w:r>
        <w:rPr>
          <w:rFonts w:ascii="Times New Roman" w:eastAsia="Times New Roman" w:hAnsi="Times New Roman" w:cs="Times New Roman"/>
          <w:color w:val="000000"/>
        </w:rPr>
        <w:t xml:space="preserve">he following reasons: </w:t>
      </w:r>
    </w:p>
    <w:p w:rsidR="00251A49" w:rsidRDefault="00251A49" w:rsidP="00251A49">
      <w:pPr>
        <w:pStyle w:val="ListParagraph"/>
        <w:numPr>
          <w:ilvl w:val="0"/>
          <w:numId w:val="10"/>
        </w:numPr>
        <w:spacing w:before="100" w:beforeAutospacing="1" w:after="100" w:afterAutospacing="1" w:line="240" w:lineRule="auto"/>
        <w:rPr>
          <w:rFonts w:ascii="Times New Roman" w:eastAsia="Times New Roman" w:hAnsi="Times New Roman" w:cs="Times New Roman"/>
          <w:color w:val="000000"/>
        </w:rPr>
      </w:pPr>
      <w:r w:rsidRPr="002F7C4F">
        <w:rPr>
          <w:rFonts w:ascii="Times New Roman" w:eastAsia="Times New Roman" w:hAnsi="Times New Roman" w:cs="Times New Roman"/>
          <w:color w:val="000000"/>
        </w:rPr>
        <w:t>making any statement of material fact in applying for a certificate that the applica</w:t>
      </w:r>
      <w:r>
        <w:rPr>
          <w:rFonts w:ascii="Times New Roman" w:eastAsia="Times New Roman" w:hAnsi="Times New Roman" w:cs="Times New Roman"/>
          <w:color w:val="000000"/>
        </w:rPr>
        <w:t>nt knows to be false;</w:t>
      </w:r>
    </w:p>
    <w:p w:rsidR="00251A49" w:rsidRDefault="00251A49" w:rsidP="00251A49">
      <w:pPr>
        <w:pStyle w:val="ListParagraph"/>
        <w:numPr>
          <w:ilvl w:val="0"/>
          <w:numId w:val="10"/>
        </w:numPr>
        <w:spacing w:before="100" w:beforeAutospacing="1" w:after="100" w:afterAutospacing="1" w:line="240" w:lineRule="auto"/>
        <w:rPr>
          <w:rFonts w:ascii="Times New Roman" w:eastAsia="Times New Roman" w:hAnsi="Times New Roman" w:cs="Times New Roman"/>
          <w:color w:val="000000"/>
        </w:rPr>
      </w:pPr>
      <w:r w:rsidRPr="002F7C4F">
        <w:rPr>
          <w:rFonts w:ascii="Times New Roman" w:eastAsia="Times New Roman" w:hAnsi="Times New Roman" w:cs="Times New Roman"/>
          <w:color w:val="000000"/>
        </w:rPr>
        <w:t>any reason that would have required or authorized the denial of the teacher, administrator, or specialist certificate to the person if it had been known at the time the ce</w:t>
      </w:r>
      <w:r>
        <w:rPr>
          <w:rFonts w:ascii="Times New Roman" w:eastAsia="Times New Roman" w:hAnsi="Times New Roman" w:cs="Times New Roman"/>
          <w:color w:val="000000"/>
        </w:rPr>
        <w:t xml:space="preserve">rtificate was issued; </w:t>
      </w:r>
    </w:p>
    <w:p w:rsidR="00251A49" w:rsidRDefault="00251A49" w:rsidP="00251A49">
      <w:pPr>
        <w:pStyle w:val="ListParagraph"/>
        <w:numPr>
          <w:ilvl w:val="0"/>
          <w:numId w:val="10"/>
        </w:num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incompetency; </w:t>
      </w:r>
    </w:p>
    <w:p w:rsidR="00251A49" w:rsidRDefault="00251A49" w:rsidP="00251A49">
      <w:pPr>
        <w:pStyle w:val="ListParagraph"/>
        <w:numPr>
          <w:ilvl w:val="0"/>
          <w:numId w:val="10"/>
        </w:numPr>
        <w:spacing w:before="100" w:beforeAutospacing="1" w:after="100" w:afterAutospacing="1" w:line="240" w:lineRule="auto"/>
        <w:rPr>
          <w:rFonts w:ascii="Times New Roman" w:eastAsia="Times New Roman" w:hAnsi="Times New Roman" w:cs="Times New Roman"/>
          <w:color w:val="000000"/>
        </w:rPr>
      </w:pPr>
      <w:r w:rsidRPr="002F7C4F">
        <w:rPr>
          <w:rFonts w:ascii="Times New Roman" w:eastAsia="Times New Roman" w:hAnsi="Times New Roman" w:cs="Times New Roman"/>
          <w:color w:val="000000"/>
        </w:rPr>
        <w:t>g</w:t>
      </w:r>
      <w:r>
        <w:rPr>
          <w:rFonts w:ascii="Times New Roman" w:eastAsia="Times New Roman" w:hAnsi="Times New Roman" w:cs="Times New Roman"/>
          <w:color w:val="000000"/>
        </w:rPr>
        <w:t xml:space="preserve">ross neglect of duty; </w:t>
      </w:r>
    </w:p>
    <w:p w:rsidR="00251A49" w:rsidRDefault="00251A49" w:rsidP="00251A49">
      <w:pPr>
        <w:pStyle w:val="ListParagraph"/>
        <w:numPr>
          <w:ilvl w:val="0"/>
          <w:numId w:val="10"/>
        </w:numPr>
        <w:spacing w:before="100" w:beforeAutospacing="1" w:after="100" w:afterAutospacing="1" w:line="240" w:lineRule="auto"/>
        <w:rPr>
          <w:rFonts w:ascii="Times New Roman" w:eastAsia="Times New Roman" w:hAnsi="Times New Roman" w:cs="Times New Roman"/>
          <w:color w:val="000000"/>
        </w:rPr>
      </w:pPr>
      <w:r w:rsidRPr="002F7C4F">
        <w:rPr>
          <w:rFonts w:ascii="Times New Roman" w:eastAsia="Times New Roman" w:hAnsi="Times New Roman" w:cs="Times New Roman"/>
          <w:color w:val="000000"/>
        </w:rPr>
        <w:t>conviction of, entry of a guilty verdict, a plea of guilty, or a plea of no contest to a criminal offense involving moral turpitude in this state or any ot</w:t>
      </w:r>
      <w:r>
        <w:rPr>
          <w:rFonts w:ascii="Times New Roman" w:eastAsia="Times New Roman" w:hAnsi="Times New Roman" w:cs="Times New Roman"/>
          <w:color w:val="000000"/>
        </w:rPr>
        <w:t xml:space="preserve">her state or country; </w:t>
      </w:r>
    </w:p>
    <w:p w:rsidR="00251A49" w:rsidRDefault="00251A49" w:rsidP="00251A49">
      <w:pPr>
        <w:pStyle w:val="ListParagraph"/>
        <w:numPr>
          <w:ilvl w:val="0"/>
          <w:numId w:val="10"/>
        </w:numPr>
        <w:spacing w:before="100" w:beforeAutospacing="1" w:after="100" w:afterAutospacing="1" w:line="240" w:lineRule="auto"/>
        <w:rPr>
          <w:rFonts w:ascii="Times New Roman" w:eastAsia="Times New Roman" w:hAnsi="Times New Roman" w:cs="Times New Roman"/>
          <w:color w:val="000000"/>
        </w:rPr>
      </w:pPr>
      <w:r w:rsidRPr="002F7C4F">
        <w:rPr>
          <w:rFonts w:ascii="Times New Roman" w:eastAsia="Times New Roman" w:hAnsi="Times New Roman" w:cs="Times New Roman"/>
          <w:color w:val="000000"/>
        </w:rPr>
        <w:t>immoral conduct related to the</w:t>
      </w:r>
      <w:r>
        <w:rPr>
          <w:rFonts w:ascii="Times New Roman" w:eastAsia="Times New Roman" w:hAnsi="Times New Roman" w:cs="Times New Roman"/>
          <w:color w:val="000000"/>
        </w:rPr>
        <w:t xml:space="preserve"> teaching profession; </w:t>
      </w:r>
    </w:p>
    <w:p w:rsidR="00251A49" w:rsidRDefault="00251A49" w:rsidP="00251A49">
      <w:pPr>
        <w:pStyle w:val="ListParagraph"/>
        <w:numPr>
          <w:ilvl w:val="0"/>
          <w:numId w:val="10"/>
        </w:numPr>
        <w:spacing w:before="100" w:beforeAutospacing="1" w:after="100" w:afterAutospacing="1" w:line="240" w:lineRule="auto"/>
        <w:rPr>
          <w:rFonts w:ascii="Times New Roman" w:eastAsia="Times New Roman" w:hAnsi="Times New Roman" w:cs="Times New Roman"/>
          <w:color w:val="000000"/>
        </w:rPr>
      </w:pPr>
      <w:r w:rsidRPr="002F7C4F">
        <w:rPr>
          <w:rFonts w:ascii="Times New Roman" w:eastAsia="Times New Roman" w:hAnsi="Times New Roman" w:cs="Times New Roman"/>
          <w:color w:val="000000"/>
        </w:rPr>
        <w:t>substantial and material nonperformance of the employment contract between the teacher, administrator, or specialist and the trustees of a school or school district without good cause or the written consen</w:t>
      </w:r>
      <w:r>
        <w:rPr>
          <w:rFonts w:ascii="Times New Roman" w:eastAsia="Times New Roman" w:hAnsi="Times New Roman" w:cs="Times New Roman"/>
          <w:color w:val="000000"/>
        </w:rPr>
        <w:t xml:space="preserve">t of the trustees; </w:t>
      </w:r>
    </w:p>
    <w:p w:rsidR="00251A49" w:rsidRDefault="00251A49" w:rsidP="00251A49">
      <w:pPr>
        <w:pStyle w:val="ListParagraph"/>
        <w:numPr>
          <w:ilvl w:val="0"/>
          <w:numId w:val="10"/>
        </w:numPr>
        <w:spacing w:before="100" w:beforeAutospacing="1" w:after="100" w:afterAutospacing="1" w:line="240" w:lineRule="auto"/>
        <w:rPr>
          <w:rFonts w:ascii="Times New Roman" w:eastAsia="Times New Roman" w:hAnsi="Times New Roman" w:cs="Times New Roman"/>
          <w:color w:val="000000"/>
        </w:rPr>
      </w:pPr>
      <w:r w:rsidRPr="002F7C4F">
        <w:rPr>
          <w:rFonts w:ascii="Times New Roman" w:eastAsia="Times New Roman" w:hAnsi="Times New Roman" w:cs="Times New Roman"/>
          <w:color w:val="000000"/>
        </w:rPr>
        <w:t xml:space="preserve">denial, revocation, suspension, or surrender of a teacher, administrator, or specialist certificate in another state for any reason constituting grounds for similar </w:t>
      </w:r>
      <w:r>
        <w:rPr>
          <w:rFonts w:ascii="Times New Roman" w:eastAsia="Times New Roman" w:hAnsi="Times New Roman" w:cs="Times New Roman"/>
          <w:color w:val="000000"/>
        </w:rPr>
        <w:t xml:space="preserve">action in this state. </w:t>
      </w:r>
    </w:p>
    <w:p w:rsidR="00251A49" w:rsidRDefault="00251A49" w:rsidP="00251A49">
      <w:pPr>
        <w:pStyle w:val="ListParagraph"/>
        <w:numPr>
          <w:ilvl w:val="0"/>
          <w:numId w:val="9"/>
        </w:numPr>
        <w:spacing w:before="100" w:beforeAutospacing="1" w:after="100" w:afterAutospacing="1" w:line="240" w:lineRule="auto"/>
        <w:rPr>
          <w:rFonts w:ascii="Times New Roman" w:eastAsia="Times New Roman" w:hAnsi="Times New Roman" w:cs="Times New Roman"/>
          <w:color w:val="000000"/>
        </w:rPr>
      </w:pPr>
      <w:r w:rsidRPr="002F7C4F">
        <w:rPr>
          <w:rFonts w:ascii="Times New Roman" w:eastAsia="Times New Roman" w:hAnsi="Times New Roman" w:cs="Times New Roman"/>
          <w:color w:val="000000"/>
        </w:rPr>
        <w:t>The board may initiate proceedings under this section if a request for the suspension or revocation of the teacher, administrator, or specialist certificate of any per</w:t>
      </w:r>
      <w:r>
        <w:rPr>
          <w:rFonts w:ascii="Times New Roman" w:eastAsia="Times New Roman" w:hAnsi="Times New Roman" w:cs="Times New Roman"/>
          <w:color w:val="000000"/>
        </w:rPr>
        <w:t xml:space="preserve">son is made to it by: </w:t>
      </w:r>
    </w:p>
    <w:p w:rsidR="00251A49" w:rsidRDefault="00251A49" w:rsidP="00251A49">
      <w:pPr>
        <w:pStyle w:val="ListParagraph"/>
        <w:numPr>
          <w:ilvl w:val="0"/>
          <w:numId w:val="11"/>
        </w:numPr>
        <w:spacing w:before="100" w:beforeAutospacing="1" w:after="100" w:afterAutospacing="1" w:line="240" w:lineRule="auto"/>
        <w:rPr>
          <w:rFonts w:ascii="Times New Roman" w:eastAsia="Times New Roman" w:hAnsi="Times New Roman" w:cs="Times New Roman"/>
          <w:color w:val="000000"/>
        </w:rPr>
      </w:pPr>
      <w:r w:rsidRPr="002F7C4F">
        <w:rPr>
          <w:rFonts w:ascii="Times New Roman" w:eastAsia="Times New Roman" w:hAnsi="Times New Roman" w:cs="Times New Roman"/>
          <w:color w:val="000000"/>
        </w:rPr>
        <w:t>the trustees of a district as to a teacher, administrator, or specialist employed by that school or school district within the 12 months immediately preceding receipt of the request by the board of public</w:t>
      </w:r>
      <w:r>
        <w:rPr>
          <w:rFonts w:ascii="Times New Roman" w:eastAsia="Times New Roman" w:hAnsi="Times New Roman" w:cs="Times New Roman"/>
          <w:color w:val="000000"/>
        </w:rPr>
        <w:t xml:space="preserve"> education;</w:t>
      </w:r>
    </w:p>
    <w:p w:rsidR="00251A49" w:rsidRDefault="00251A49" w:rsidP="00251A49">
      <w:pPr>
        <w:pStyle w:val="ListParagraph"/>
        <w:numPr>
          <w:ilvl w:val="0"/>
          <w:numId w:val="11"/>
        </w:numPr>
        <w:spacing w:before="100" w:beforeAutospacing="1" w:after="100" w:afterAutospacing="1" w:line="240" w:lineRule="auto"/>
        <w:rPr>
          <w:rFonts w:ascii="Times New Roman" w:eastAsia="Times New Roman" w:hAnsi="Times New Roman" w:cs="Times New Roman"/>
          <w:color w:val="000000"/>
        </w:rPr>
      </w:pPr>
      <w:r w:rsidRPr="002F7C4F">
        <w:rPr>
          <w:rFonts w:ascii="Times New Roman" w:eastAsia="Times New Roman" w:hAnsi="Times New Roman" w:cs="Times New Roman"/>
          <w:color w:val="000000"/>
        </w:rPr>
        <w:t>the superintendent of pu</w:t>
      </w:r>
      <w:r>
        <w:rPr>
          <w:rFonts w:ascii="Times New Roman" w:eastAsia="Times New Roman" w:hAnsi="Times New Roman" w:cs="Times New Roman"/>
          <w:color w:val="000000"/>
        </w:rPr>
        <w:t xml:space="preserve">blic instruction. </w:t>
      </w:r>
    </w:p>
    <w:p w:rsidR="00251A49" w:rsidRDefault="00251A49" w:rsidP="00251A49">
      <w:pPr>
        <w:pStyle w:val="ListParagraph"/>
        <w:numPr>
          <w:ilvl w:val="0"/>
          <w:numId w:val="9"/>
        </w:numPr>
        <w:spacing w:before="100" w:beforeAutospacing="1" w:after="100" w:afterAutospacing="1" w:line="240" w:lineRule="auto"/>
        <w:rPr>
          <w:rFonts w:ascii="Times New Roman" w:eastAsia="Times New Roman" w:hAnsi="Times New Roman" w:cs="Times New Roman"/>
          <w:color w:val="000000"/>
        </w:rPr>
      </w:pPr>
      <w:r w:rsidRPr="002F7C4F">
        <w:rPr>
          <w:rFonts w:ascii="Times New Roman" w:eastAsia="Times New Roman" w:hAnsi="Times New Roman" w:cs="Times New Roman"/>
          <w:color w:val="000000"/>
        </w:rPr>
        <w:t>If the employment relationship between a school district and a teacher, administrator, or specialist is terminated or not renewed or if a teacher, administrator, or specialist resigns to prevent termination or nonrenewal because the trustees have reason to believe that the teacher, administrator, or specialist engaged in conduct described in subsection (1)(e) or (1)(f), the trustees shall make a written report to the superintendent of public instruction describing the circumstances of the termination, nonren</w:t>
      </w:r>
      <w:r>
        <w:rPr>
          <w:rFonts w:ascii="Times New Roman" w:eastAsia="Times New Roman" w:hAnsi="Times New Roman" w:cs="Times New Roman"/>
          <w:color w:val="000000"/>
        </w:rPr>
        <w:t xml:space="preserve">ewal, or resignation. </w:t>
      </w:r>
    </w:p>
    <w:p w:rsidR="00251A49" w:rsidRDefault="00251A49" w:rsidP="00251A49">
      <w:pPr>
        <w:pStyle w:val="ListParagraph"/>
        <w:numPr>
          <w:ilvl w:val="0"/>
          <w:numId w:val="12"/>
        </w:numPr>
        <w:spacing w:before="100" w:beforeAutospacing="1" w:after="100" w:afterAutospacing="1" w:line="240" w:lineRule="auto"/>
        <w:rPr>
          <w:rFonts w:ascii="Times New Roman" w:eastAsia="Times New Roman" w:hAnsi="Times New Roman" w:cs="Times New Roman"/>
          <w:color w:val="000000"/>
        </w:rPr>
      </w:pPr>
      <w:r w:rsidRPr="002F7C4F">
        <w:rPr>
          <w:rFonts w:ascii="Times New Roman" w:eastAsia="Times New Roman" w:hAnsi="Times New Roman" w:cs="Times New Roman"/>
          <w:color w:val="000000"/>
        </w:rPr>
        <w:t>The superintendent shall review the report and any supporting evidence included in the report and may conduct further investigation. If the superintendent is satisfied that sufficient grounds exist, the superintendent may request action by the board of public education under subsection (1). The request must be brought within 1 year after discovery of the events that gav</w:t>
      </w:r>
      <w:r>
        <w:rPr>
          <w:rFonts w:ascii="Times New Roman" w:eastAsia="Times New Roman" w:hAnsi="Times New Roman" w:cs="Times New Roman"/>
          <w:color w:val="000000"/>
        </w:rPr>
        <w:t xml:space="preserve">e rise to the report. </w:t>
      </w:r>
    </w:p>
    <w:p w:rsidR="00251A49" w:rsidRDefault="00251A49" w:rsidP="00251A49">
      <w:pPr>
        <w:pStyle w:val="ListParagraph"/>
        <w:numPr>
          <w:ilvl w:val="0"/>
          <w:numId w:val="12"/>
        </w:numPr>
        <w:spacing w:before="100" w:beforeAutospacing="1" w:after="100" w:afterAutospacing="1" w:line="240" w:lineRule="auto"/>
        <w:rPr>
          <w:rFonts w:ascii="Times New Roman" w:eastAsia="Times New Roman" w:hAnsi="Times New Roman" w:cs="Times New Roman"/>
          <w:color w:val="000000"/>
        </w:rPr>
      </w:pPr>
      <w:r w:rsidRPr="002F7C4F">
        <w:rPr>
          <w:rFonts w:ascii="Times New Roman" w:eastAsia="Times New Roman" w:hAnsi="Times New Roman" w:cs="Times New Roman"/>
          <w:color w:val="000000"/>
        </w:rPr>
        <w:t>The trustees and the superintendent shall ensure the confident</w:t>
      </w:r>
      <w:r>
        <w:rPr>
          <w:rFonts w:ascii="Times New Roman" w:eastAsia="Times New Roman" w:hAnsi="Times New Roman" w:cs="Times New Roman"/>
          <w:color w:val="000000"/>
        </w:rPr>
        <w:t xml:space="preserve">iality of the report. </w:t>
      </w:r>
    </w:p>
    <w:p w:rsidR="00251A49" w:rsidRDefault="00251A49" w:rsidP="00251A49">
      <w:pPr>
        <w:pStyle w:val="ListParagraph"/>
        <w:numPr>
          <w:ilvl w:val="0"/>
          <w:numId w:val="12"/>
        </w:numPr>
        <w:spacing w:before="100" w:beforeAutospacing="1" w:after="100" w:afterAutospacing="1" w:line="240" w:lineRule="auto"/>
        <w:rPr>
          <w:rFonts w:ascii="Times New Roman" w:eastAsia="Times New Roman" w:hAnsi="Times New Roman" w:cs="Times New Roman"/>
          <w:color w:val="000000"/>
        </w:rPr>
      </w:pPr>
      <w:r w:rsidRPr="002F7C4F">
        <w:rPr>
          <w:rFonts w:ascii="Times New Roman" w:eastAsia="Times New Roman" w:hAnsi="Times New Roman" w:cs="Times New Roman"/>
          <w:color w:val="000000"/>
        </w:rPr>
        <w:t xml:space="preserve">The trustees and the superintendent and their agents and employees are immune from suit for actions taken in good faith under this section </w:t>
      </w:r>
      <w:r>
        <w:rPr>
          <w:rFonts w:ascii="Times New Roman" w:eastAsia="Times New Roman" w:hAnsi="Times New Roman" w:cs="Times New Roman"/>
          <w:color w:val="000000"/>
        </w:rPr>
        <w:t xml:space="preserve">with respect to the report. </w:t>
      </w:r>
    </w:p>
    <w:p w:rsidR="00251A49" w:rsidRDefault="00251A49" w:rsidP="00251A49">
      <w:pPr>
        <w:pStyle w:val="ListParagraph"/>
        <w:numPr>
          <w:ilvl w:val="0"/>
          <w:numId w:val="9"/>
        </w:numPr>
        <w:spacing w:before="100" w:beforeAutospacing="1" w:after="100" w:afterAutospacing="1" w:line="240" w:lineRule="auto"/>
        <w:rPr>
          <w:rFonts w:ascii="Times New Roman" w:eastAsia="Times New Roman" w:hAnsi="Times New Roman" w:cs="Times New Roman"/>
          <w:color w:val="000000"/>
        </w:rPr>
      </w:pPr>
      <w:r w:rsidRPr="004D386F">
        <w:rPr>
          <w:rFonts w:ascii="Times New Roman" w:eastAsia="Times New Roman" w:hAnsi="Times New Roman" w:cs="Times New Roman"/>
          <w:color w:val="000000"/>
        </w:rPr>
        <w:t xml:space="preserve">The board shall give a 30-day written notification to any person when the board intends to consider a letter of reprimand or the suspension or revocation of a certificate. Service of the notice must be accomplished by sending the notification by registered mail to the last address that the person has provided to the school district or the superintendent of public instruction. </w:t>
      </w:r>
    </w:p>
    <w:p w:rsidR="00251A49" w:rsidRDefault="00251A49" w:rsidP="00251A49">
      <w:pPr>
        <w:pStyle w:val="ListParagraph"/>
        <w:numPr>
          <w:ilvl w:val="0"/>
          <w:numId w:val="9"/>
        </w:numPr>
        <w:spacing w:before="100" w:beforeAutospacing="1" w:after="100" w:afterAutospacing="1" w:line="240" w:lineRule="auto"/>
        <w:rPr>
          <w:rFonts w:ascii="Times New Roman" w:eastAsia="Times New Roman" w:hAnsi="Times New Roman" w:cs="Times New Roman"/>
          <w:color w:val="000000"/>
        </w:rPr>
      </w:pPr>
      <w:r w:rsidRPr="004D386F">
        <w:rPr>
          <w:rFonts w:ascii="Times New Roman" w:eastAsia="Times New Roman" w:hAnsi="Times New Roman" w:cs="Times New Roman"/>
          <w:color w:val="000000"/>
        </w:rPr>
        <w:lastRenderedPageBreak/>
        <w:t>The board shall conduct an investigation of the reasons for the suspension or revocation charge and then, if the investigation warrants further action, conduct a hearing in the manner provided by board policies. At the hearing, the board shall afford the person an opportunity for defens</w:t>
      </w:r>
      <w:r>
        <w:rPr>
          <w:rFonts w:ascii="Times New Roman" w:eastAsia="Times New Roman" w:hAnsi="Times New Roman" w:cs="Times New Roman"/>
          <w:color w:val="000000"/>
        </w:rPr>
        <w:t xml:space="preserve">e against the charge. </w:t>
      </w:r>
    </w:p>
    <w:p w:rsidR="00251A49" w:rsidRDefault="00251A49" w:rsidP="00251A49">
      <w:pPr>
        <w:pStyle w:val="ListParagraph"/>
        <w:numPr>
          <w:ilvl w:val="0"/>
          <w:numId w:val="9"/>
        </w:numPr>
        <w:spacing w:before="100" w:beforeAutospacing="1" w:after="100" w:afterAutospacing="1" w:line="240" w:lineRule="auto"/>
        <w:rPr>
          <w:rFonts w:ascii="Times New Roman" w:eastAsia="Times New Roman" w:hAnsi="Times New Roman" w:cs="Times New Roman"/>
          <w:color w:val="000000"/>
        </w:rPr>
      </w:pPr>
      <w:r w:rsidRPr="004D386F">
        <w:rPr>
          <w:rFonts w:ascii="Times New Roman" w:eastAsia="Times New Roman" w:hAnsi="Times New Roman" w:cs="Times New Roman"/>
          <w:color w:val="000000"/>
        </w:rPr>
        <w:t>After a hearing, the board may place a written reprimand in the person's certification file or may suspend or revoke the person's teacher, administrator, or specialist certificate, except that in the case of a first violation under subsection (1)(g), the maximum penalty is a 2-year suspension of the person's certificate. The board may, upon a request by a school district, inform the school district that a person's certification file includes a letter of reprimand, but the board may not provide a copy of the letter without first determining that the public's right to know outweighs the perso</w:t>
      </w:r>
      <w:r>
        <w:rPr>
          <w:rFonts w:ascii="Times New Roman" w:eastAsia="Times New Roman" w:hAnsi="Times New Roman" w:cs="Times New Roman"/>
          <w:color w:val="000000"/>
        </w:rPr>
        <w:t xml:space="preserve">n's right to privacy. </w:t>
      </w:r>
    </w:p>
    <w:p w:rsidR="00251A49" w:rsidRPr="004D386F" w:rsidRDefault="00251A49" w:rsidP="00251A49">
      <w:pPr>
        <w:pStyle w:val="ListParagraph"/>
        <w:numPr>
          <w:ilvl w:val="0"/>
          <w:numId w:val="9"/>
        </w:numPr>
        <w:spacing w:before="100" w:beforeAutospacing="1" w:after="100" w:afterAutospacing="1" w:line="240" w:lineRule="auto"/>
        <w:rPr>
          <w:rFonts w:ascii="Times New Roman" w:eastAsia="Times New Roman" w:hAnsi="Times New Roman" w:cs="Times New Roman"/>
          <w:color w:val="000000"/>
        </w:rPr>
      </w:pPr>
      <w:r w:rsidRPr="004D386F">
        <w:rPr>
          <w:rFonts w:ascii="Times New Roman" w:eastAsia="Times New Roman" w:hAnsi="Times New Roman" w:cs="Times New Roman"/>
          <w:color w:val="000000"/>
        </w:rPr>
        <w:t xml:space="preserve">Whenever the superintendent of public instruction denies the issuance or the renewal of a teacher, administrator, or specialist certificate, the applicant may appeal the denial to the board of public education. The board shall hear the appeal in the same manner provided in this section for suspension or revocation and in accordance with the policies of the board. The decision of the board is final. </w:t>
      </w:r>
    </w:p>
    <w:p w:rsidR="00251A49" w:rsidRDefault="00251A49" w:rsidP="00251A49">
      <w:pPr>
        <w:spacing w:after="0" w:line="240" w:lineRule="auto"/>
        <w:ind w:firstLine="720"/>
        <w:jc w:val="both"/>
        <w:rPr>
          <w:rFonts w:ascii="Verdana" w:eastAsia="Times New Roman" w:hAnsi="Verdana" w:cs="Times New Roman"/>
          <w:sz w:val="17"/>
          <w:szCs w:val="17"/>
        </w:rPr>
        <w:sectPr w:rsidR="00251A49" w:rsidSect="00FB19ED">
          <w:pgSz w:w="12240" w:h="15840"/>
          <w:pgMar w:top="720" w:right="720" w:bottom="720" w:left="720" w:header="720" w:footer="720" w:gutter="0"/>
          <w:cols w:space="720"/>
          <w:docGrid w:linePitch="360"/>
        </w:sectPr>
      </w:pPr>
      <w:r w:rsidRPr="004D386F">
        <w:rPr>
          <w:rStyle w:val="Heading3Char"/>
          <w:rFonts w:ascii="Times New Roman" w:hAnsi="Times New Roman" w:cs="Times New Roman"/>
          <w:color w:val="000000" w:themeColor="text1"/>
        </w:rPr>
        <w:t>History:</w:t>
      </w:r>
      <w:r w:rsidRPr="009C0D6A">
        <w:rPr>
          <w:rFonts w:ascii="Times New Roman" w:eastAsia="Times New Roman" w:hAnsi="Times New Roman" w:cs="Times New Roman"/>
        </w:rPr>
        <w:t xml:space="preserve"> En. 75-6010 by Sec. 80, Ch. 5, L. 1971; R.C.M. 1947, 75-6010; amd. Sec. 1, Ch. 240, L. 1979; amd. Sec. 12, Ch. 511, L. 1979; amd. Sec. 1, Ch. 227, L. 1987; amd. Sec. 1, Ch. 382, L. 1993; amd. Sec. 1, Ch.486,1995.</w:t>
      </w:r>
    </w:p>
    <w:p w:rsidR="00251A49" w:rsidRPr="009C0D6A" w:rsidRDefault="00251A49" w:rsidP="00251A49">
      <w:pPr>
        <w:pStyle w:val="Heading1"/>
        <w:spacing w:before="0"/>
        <w:jc w:val="center"/>
        <w:rPr>
          <w:rFonts w:ascii="Times New Roman" w:eastAsia="Times New Roman" w:hAnsi="Times New Roman" w:cs="Times New Roman"/>
          <w:color w:val="000000" w:themeColor="text1"/>
        </w:rPr>
      </w:pPr>
      <w:r w:rsidRPr="009C0D6A">
        <w:rPr>
          <w:rFonts w:ascii="Times New Roman" w:eastAsia="Times New Roman" w:hAnsi="Times New Roman" w:cs="Times New Roman"/>
          <w:color w:val="000000" w:themeColor="text1"/>
        </w:rPr>
        <w:lastRenderedPageBreak/>
        <w:t>Appendix D:  University of Montana Teacher Education Program</w:t>
      </w:r>
    </w:p>
    <w:p w:rsidR="00251A49" w:rsidRPr="009C0D6A" w:rsidRDefault="00251A49" w:rsidP="00251A49">
      <w:pPr>
        <w:pStyle w:val="Heading1"/>
        <w:spacing w:before="0"/>
        <w:jc w:val="center"/>
        <w:rPr>
          <w:rFonts w:ascii="Times New Roman" w:eastAsia="Times New Roman" w:hAnsi="Times New Roman" w:cs="Times New Roman"/>
          <w:color w:val="000000" w:themeColor="text1"/>
        </w:rPr>
      </w:pPr>
      <w:r w:rsidRPr="009C0D6A">
        <w:rPr>
          <w:rFonts w:ascii="Times New Roman" w:eastAsia="Times New Roman" w:hAnsi="Times New Roman" w:cs="Times New Roman"/>
          <w:color w:val="000000" w:themeColor="text1"/>
        </w:rPr>
        <w:t>Professional Behavior Expectations</w:t>
      </w:r>
    </w:p>
    <w:p w:rsidR="00251A49" w:rsidRPr="009C0D6A" w:rsidRDefault="00251A49" w:rsidP="00251A49">
      <w:pPr>
        <w:spacing w:after="0" w:line="240" w:lineRule="auto"/>
        <w:rPr>
          <w:rFonts w:ascii="Times New Roman" w:eastAsia="Times New Roman" w:hAnsi="Times New Roman" w:cs="Times New Roman"/>
        </w:rPr>
      </w:pPr>
    </w:p>
    <w:p w:rsidR="00251A49" w:rsidRPr="009C0D6A" w:rsidRDefault="00251A49" w:rsidP="00251A49">
      <w:pPr>
        <w:spacing w:after="0" w:line="240" w:lineRule="auto"/>
        <w:rPr>
          <w:rFonts w:ascii="Times New Roman" w:eastAsia="Times New Roman" w:hAnsi="Times New Roman" w:cs="Times New Roman"/>
        </w:rPr>
      </w:pPr>
      <w:r w:rsidRPr="009C0D6A">
        <w:rPr>
          <w:rFonts w:ascii="Times New Roman" w:eastAsia="Times New Roman" w:hAnsi="Times New Roman" w:cs="Times New Roman"/>
        </w:rPr>
        <w:t>The behavior of professional educators impacts students, families, colleagues, and communities. While preparing to become a teacher, it is important to realize that our own actions and attitudes can greatly affect those whom we serve.  Teacher education students at the University of Montana will exemplify the following professional behaviors, both in classes and during field work:</w:t>
      </w:r>
    </w:p>
    <w:p w:rsidR="00251A49" w:rsidRPr="009C0D6A" w:rsidRDefault="00251A49" w:rsidP="00251A49">
      <w:pPr>
        <w:spacing w:after="0" w:line="240" w:lineRule="auto"/>
        <w:rPr>
          <w:rFonts w:ascii="Times New Roman" w:eastAsia="Times New Roman" w:hAnsi="Times New Roman" w:cs="Times New Roman"/>
        </w:rPr>
      </w:pPr>
    </w:p>
    <w:p w:rsidR="00251A49" w:rsidRDefault="00251A49" w:rsidP="00251A49">
      <w:pPr>
        <w:pStyle w:val="Heading2"/>
        <w:spacing w:before="0"/>
        <w:rPr>
          <w:rFonts w:ascii="Times New Roman" w:eastAsia="Calibri" w:hAnsi="Times New Roman" w:cs="Times New Roman"/>
          <w:color w:val="000000" w:themeColor="text1"/>
        </w:rPr>
      </w:pPr>
    </w:p>
    <w:p w:rsidR="00251A49" w:rsidRPr="005A66F1" w:rsidRDefault="00251A49" w:rsidP="00251A49">
      <w:pPr>
        <w:pStyle w:val="Heading2"/>
        <w:spacing w:before="0"/>
        <w:rPr>
          <w:rFonts w:ascii="Times New Roman" w:eastAsia="Calibri" w:hAnsi="Times New Roman" w:cs="Times New Roman"/>
          <w:color w:val="000000" w:themeColor="text1"/>
        </w:rPr>
      </w:pPr>
      <w:r w:rsidRPr="009C0D6A">
        <w:rPr>
          <w:rFonts w:ascii="Times New Roman" w:eastAsia="Calibri" w:hAnsi="Times New Roman" w:cs="Times New Roman"/>
          <w:color w:val="000000" w:themeColor="text1"/>
        </w:rPr>
        <w:t>VALUES LEARNING</w:t>
      </w:r>
    </w:p>
    <w:p w:rsidR="00251A49" w:rsidRPr="005A66F1" w:rsidRDefault="00251A49" w:rsidP="00251A49">
      <w:pPr>
        <w:pStyle w:val="Heading3"/>
        <w:spacing w:before="0"/>
        <w:rPr>
          <w:rFonts w:ascii="Times New Roman" w:eastAsia="Calibri" w:hAnsi="Times New Roman" w:cs="Times New Roman"/>
          <w:b w:val="0"/>
          <w:i/>
          <w:color w:val="000000" w:themeColor="text1"/>
          <w:u w:val="single"/>
        </w:rPr>
      </w:pPr>
      <w:r w:rsidRPr="005A66F1">
        <w:rPr>
          <w:rFonts w:ascii="Times New Roman" w:eastAsia="Calibri" w:hAnsi="Times New Roman" w:cs="Times New Roman"/>
          <w:b w:val="0"/>
          <w:i/>
          <w:color w:val="000000" w:themeColor="text1"/>
          <w:u w:val="single"/>
        </w:rPr>
        <w:t>Attendance</w:t>
      </w:r>
    </w:p>
    <w:p w:rsidR="00251A49" w:rsidRPr="005A66F1" w:rsidRDefault="00251A49" w:rsidP="00251A49">
      <w:pPr>
        <w:pStyle w:val="ListParagraph"/>
        <w:numPr>
          <w:ilvl w:val="0"/>
          <w:numId w:val="13"/>
        </w:numPr>
        <w:spacing w:after="0" w:line="240" w:lineRule="auto"/>
        <w:rPr>
          <w:rFonts w:ascii="Times New Roman" w:eastAsia="Calibri" w:hAnsi="Times New Roman" w:cs="Times New Roman"/>
          <w:i/>
          <w:u w:val="single"/>
        </w:rPr>
      </w:pPr>
      <w:r w:rsidRPr="005A66F1">
        <w:rPr>
          <w:rFonts w:ascii="Times New Roman" w:eastAsia="Calibri" w:hAnsi="Times New Roman" w:cs="Times New Roman"/>
        </w:rPr>
        <w:t>Meets all attendance requirements and is on time.</w:t>
      </w:r>
    </w:p>
    <w:p w:rsidR="00251A49" w:rsidRDefault="00251A49" w:rsidP="00251A49">
      <w:pPr>
        <w:spacing w:after="0" w:line="240" w:lineRule="auto"/>
        <w:rPr>
          <w:rFonts w:ascii="Times New Roman" w:eastAsia="Calibri" w:hAnsi="Times New Roman" w:cs="Times New Roman"/>
          <w:i/>
          <w:u w:val="single"/>
        </w:rPr>
      </w:pPr>
    </w:p>
    <w:p w:rsidR="00251A49" w:rsidRPr="005A66F1" w:rsidRDefault="00251A49" w:rsidP="00251A49">
      <w:pPr>
        <w:pStyle w:val="Heading3"/>
        <w:spacing w:before="0"/>
        <w:rPr>
          <w:rFonts w:ascii="Times New Roman" w:eastAsia="Calibri" w:hAnsi="Times New Roman" w:cs="Times New Roman"/>
          <w:b w:val="0"/>
          <w:i/>
          <w:color w:val="000000" w:themeColor="text1"/>
          <w:u w:val="single"/>
        </w:rPr>
      </w:pPr>
      <w:r w:rsidRPr="005A66F1">
        <w:rPr>
          <w:rFonts w:ascii="Times New Roman" w:eastAsia="Calibri" w:hAnsi="Times New Roman" w:cs="Times New Roman"/>
          <w:b w:val="0"/>
          <w:i/>
          <w:color w:val="000000" w:themeColor="text1"/>
          <w:u w:val="single"/>
        </w:rPr>
        <w:t>Class participation</w:t>
      </w:r>
    </w:p>
    <w:p w:rsidR="00251A49" w:rsidRPr="005A66F1" w:rsidRDefault="00251A49" w:rsidP="00251A49">
      <w:pPr>
        <w:pStyle w:val="ListParagraph"/>
        <w:numPr>
          <w:ilvl w:val="0"/>
          <w:numId w:val="13"/>
        </w:numPr>
        <w:spacing w:after="0" w:line="240" w:lineRule="auto"/>
        <w:rPr>
          <w:rFonts w:ascii="Times New Roman" w:eastAsia="Calibri" w:hAnsi="Times New Roman" w:cs="Times New Roman"/>
        </w:rPr>
      </w:pPr>
      <w:r w:rsidRPr="005A66F1">
        <w:rPr>
          <w:rFonts w:ascii="Times New Roman" w:eastAsia="Calibri" w:hAnsi="Times New Roman" w:cs="Times New Roman"/>
        </w:rPr>
        <w:t xml:space="preserve">Demonstrates active engagement; participates in and facilitates discussions and activities. </w:t>
      </w:r>
    </w:p>
    <w:p w:rsidR="00251A49" w:rsidRPr="005A66F1" w:rsidRDefault="00251A49" w:rsidP="00251A49">
      <w:pPr>
        <w:pStyle w:val="ListParagraph"/>
        <w:numPr>
          <w:ilvl w:val="0"/>
          <w:numId w:val="13"/>
        </w:numPr>
        <w:spacing w:after="0" w:line="240" w:lineRule="auto"/>
        <w:rPr>
          <w:rFonts w:ascii="Times New Roman" w:eastAsia="Calibri" w:hAnsi="Times New Roman" w:cs="Times New Roman"/>
        </w:rPr>
      </w:pPr>
      <w:r w:rsidRPr="005A66F1">
        <w:rPr>
          <w:rFonts w:ascii="Times New Roman" w:eastAsia="Calibri" w:hAnsi="Times New Roman" w:cs="Times New Roman"/>
        </w:rPr>
        <w:t>Responds voluntarily to questions and uses higher</w:t>
      </w:r>
      <w:r>
        <w:rPr>
          <w:rFonts w:ascii="Times New Roman" w:eastAsia="Calibri" w:hAnsi="Times New Roman" w:cs="Times New Roman"/>
        </w:rPr>
        <w:t>-</w:t>
      </w:r>
      <w:r w:rsidRPr="005A66F1">
        <w:rPr>
          <w:rFonts w:ascii="Times New Roman" w:eastAsia="Calibri" w:hAnsi="Times New Roman" w:cs="Times New Roman"/>
        </w:rPr>
        <w:t>level questioning.</w:t>
      </w:r>
    </w:p>
    <w:p w:rsidR="00251A49" w:rsidRDefault="00251A49" w:rsidP="00251A49">
      <w:pPr>
        <w:pStyle w:val="ListParagraph"/>
        <w:spacing w:after="0" w:line="240" w:lineRule="auto"/>
        <w:ind w:left="1440"/>
        <w:rPr>
          <w:rFonts w:ascii="Times New Roman" w:eastAsia="Calibri" w:hAnsi="Times New Roman" w:cs="Times New Roman"/>
        </w:rPr>
      </w:pPr>
    </w:p>
    <w:p w:rsidR="00251A49" w:rsidRPr="005A66F1" w:rsidRDefault="00251A49" w:rsidP="00251A49">
      <w:pPr>
        <w:pStyle w:val="Heading3"/>
        <w:spacing w:before="0"/>
        <w:rPr>
          <w:rFonts w:ascii="Times New Roman" w:eastAsia="Calibri" w:hAnsi="Times New Roman" w:cs="Times New Roman"/>
          <w:b w:val="0"/>
          <w:i/>
          <w:color w:val="000000" w:themeColor="text1"/>
          <w:u w:val="single"/>
        </w:rPr>
      </w:pPr>
      <w:r w:rsidRPr="005A66F1">
        <w:rPr>
          <w:rFonts w:ascii="Times New Roman" w:eastAsia="Calibri" w:hAnsi="Times New Roman" w:cs="Times New Roman"/>
          <w:b w:val="0"/>
          <w:i/>
          <w:color w:val="000000" w:themeColor="text1"/>
          <w:u w:val="single"/>
        </w:rPr>
        <w:t>Class preparation and performance</w:t>
      </w:r>
    </w:p>
    <w:p w:rsidR="00251A49" w:rsidRPr="005A66F1" w:rsidRDefault="00251A49" w:rsidP="00251A49">
      <w:pPr>
        <w:pStyle w:val="ListParagraph"/>
        <w:numPr>
          <w:ilvl w:val="0"/>
          <w:numId w:val="14"/>
        </w:numPr>
        <w:spacing w:after="0" w:line="240" w:lineRule="auto"/>
        <w:rPr>
          <w:rFonts w:ascii="Times New Roman" w:eastAsia="Calibri" w:hAnsi="Times New Roman" w:cs="Times New Roman"/>
          <w:i/>
        </w:rPr>
      </w:pPr>
      <w:r w:rsidRPr="005A66F1">
        <w:rPr>
          <w:rFonts w:ascii="Times New Roman" w:eastAsia="Calibri" w:hAnsi="Times New Roman" w:cs="Times New Roman"/>
        </w:rPr>
        <w:t>Meets assigned expectations consistently and demonstrates a solid work ethic.</w:t>
      </w:r>
    </w:p>
    <w:p w:rsidR="00251A49" w:rsidRPr="005A66F1" w:rsidRDefault="00251A49" w:rsidP="00251A49">
      <w:pPr>
        <w:pStyle w:val="ListParagraph"/>
        <w:numPr>
          <w:ilvl w:val="0"/>
          <w:numId w:val="14"/>
        </w:numPr>
        <w:spacing w:after="0" w:line="240" w:lineRule="auto"/>
        <w:rPr>
          <w:rFonts w:ascii="Times New Roman" w:eastAsia="Calibri" w:hAnsi="Times New Roman" w:cs="Times New Roman"/>
          <w:i/>
        </w:rPr>
      </w:pPr>
      <w:r w:rsidRPr="005A66F1">
        <w:rPr>
          <w:rFonts w:ascii="Times New Roman" w:eastAsia="Calibri" w:hAnsi="Times New Roman" w:cs="Times New Roman"/>
        </w:rPr>
        <w:t>Holds high expectations for self and others.</w:t>
      </w:r>
    </w:p>
    <w:p w:rsidR="00251A49" w:rsidRDefault="00251A49" w:rsidP="00251A49">
      <w:pPr>
        <w:pStyle w:val="ListParagraph"/>
        <w:numPr>
          <w:ilvl w:val="0"/>
          <w:numId w:val="14"/>
        </w:numPr>
        <w:spacing w:after="0" w:line="240" w:lineRule="auto"/>
        <w:rPr>
          <w:rFonts w:ascii="Times New Roman" w:eastAsia="Calibri" w:hAnsi="Times New Roman" w:cs="Times New Roman"/>
        </w:rPr>
      </w:pPr>
      <w:r w:rsidRPr="005A66F1">
        <w:rPr>
          <w:rFonts w:ascii="Times New Roman" w:eastAsia="Calibri" w:hAnsi="Times New Roman" w:cs="Times New Roman"/>
        </w:rPr>
        <w:t>Incorporates feedback.</w:t>
      </w:r>
    </w:p>
    <w:p w:rsidR="00251A49" w:rsidRPr="005A66F1" w:rsidRDefault="00251A49" w:rsidP="00251A49">
      <w:pPr>
        <w:pStyle w:val="ListParagraph"/>
        <w:spacing w:after="0" w:line="240" w:lineRule="auto"/>
        <w:rPr>
          <w:rFonts w:ascii="Times New Roman" w:eastAsia="Calibri" w:hAnsi="Times New Roman" w:cs="Times New Roman"/>
        </w:rPr>
      </w:pPr>
    </w:p>
    <w:p w:rsidR="00251A49" w:rsidRPr="005A66F1" w:rsidRDefault="00251A49" w:rsidP="00251A49">
      <w:pPr>
        <w:pStyle w:val="Heading3"/>
        <w:spacing w:before="0"/>
        <w:rPr>
          <w:rFonts w:ascii="Times New Roman" w:eastAsia="Calibri" w:hAnsi="Times New Roman" w:cs="Times New Roman"/>
          <w:b w:val="0"/>
          <w:i/>
          <w:color w:val="000000" w:themeColor="text1"/>
          <w:u w:val="single"/>
        </w:rPr>
      </w:pPr>
      <w:r w:rsidRPr="005A66F1">
        <w:rPr>
          <w:rFonts w:ascii="Times New Roman" w:eastAsia="Calibri" w:hAnsi="Times New Roman" w:cs="Times New Roman"/>
          <w:b w:val="0"/>
          <w:i/>
          <w:color w:val="000000" w:themeColor="text1"/>
          <w:u w:val="single"/>
        </w:rPr>
        <w:t>Communication</w:t>
      </w:r>
    </w:p>
    <w:p w:rsidR="00251A49" w:rsidRPr="005A66F1" w:rsidRDefault="00251A49" w:rsidP="00251A49">
      <w:pPr>
        <w:pStyle w:val="ListParagraph"/>
        <w:numPr>
          <w:ilvl w:val="0"/>
          <w:numId w:val="15"/>
        </w:numPr>
        <w:spacing w:after="0" w:line="240" w:lineRule="auto"/>
        <w:rPr>
          <w:rFonts w:ascii="Times New Roman" w:eastAsia="Calibri" w:hAnsi="Times New Roman" w:cs="Times New Roman"/>
          <w:i/>
        </w:rPr>
      </w:pPr>
      <w:r w:rsidRPr="005A66F1">
        <w:rPr>
          <w:rFonts w:ascii="Times New Roman" w:eastAsia="Calibri" w:hAnsi="Times New Roman" w:cs="Times New Roman"/>
        </w:rPr>
        <w:t>Speaks with civility and courtesy that is appropriate to the audience.</w:t>
      </w:r>
    </w:p>
    <w:p w:rsidR="00251A49" w:rsidRPr="005A66F1" w:rsidRDefault="00251A49" w:rsidP="00251A49">
      <w:pPr>
        <w:pStyle w:val="ListParagraph"/>
        <w:numPr>
          <w:ilvl w:val="0"/>
          <w:numId w:val="15"/>
        </w:numPr>
        <w:spacing w:after="0" w:line="240" w:lineRule="auto"/>
        <w:rPr>
          <w:rFonts w:ascii="Times New Roman" w:eastAsia="Calibri" w:hAnsi="Times New Roman" w:cs="Times New Roman"/>
        </w:rPr>
      </w:pPr>
      <w:r w:rsidRPr="005A66F1">
        <w:rPr>
          <w:rFonts w:ascii="Times New Roman" w:eastAsia="Calibri" w:hAnsi="Times New Roman" w:cs="Times New Roman"/>
        </w:rPr>
        <w:t>Responds to feedback in an appropriate manner.</w:t>
      </w:r>
    </w:p>
    <w:p w:rsidR="00251A49" w:rsidRPr="005A66F1" w:rsidRDefault="00251A49" w:rsidP="00251A49">
      <w:pPr>
        <w:pStyle w:val="ListParagraph"/>
        <w:numPr>
          <w:ilvl w:val="0"/>
          <w:numId w:val="15"/>
        </w:numPr>
        <w:spacing w:after="0" w:line="240" w:lineRule="auto"/>
        <w:rPr>
          <w:rFonts w:ascii="Times New Roman" w:eastAsia="Calibri" w:hAnsi="Times New Roman" w:cs="Times New Roman"/>
        </w:rPr>
      </w:pPr>
      <w:r w:rsidRPr="005A66F1">
        <w:rPr>
          <w:rFonts w:ascii="Times New Roman" w:eastAsia="Calibri" w:hAnsi="Times New Roman" w:cs="Times New Roman"/>
        </w:rPr>
        <w:t>Demonstrates active listening and seeks clarity.</w:t>
      </w:r>
    </w:p>
    <w:p w:rsidR="00251A49" w:rsidRPr="00136843" w:rsidRDefault="00251A49" w:rsidP="00251A49">
      <w:pPr>
        <w:spacing w:line="240" w:lineRule="auto"/>
        <w:ind w:left="720"/>
        <w:contextualSpacing/>
        <w:jc w:val="both"/>
        <w:rPr>
          <w:rFonts w:ascii="Verdana" w:eastAsia="Calibri" w:hAnsi="Verdana" w:cs="Arial"/>
          <w:b/>
          <w:sz w:val="19"/>
          <w:szCs w:val="19"/>
        </w:rPr>
      </w:pPr>
    </w:p>
    <w:p w:rsidR="00251A49" w:rsidRPr="009C0D6A" w:rsidRDefault="00251A49" w:rsidP="00251A49">
      <w:pPr>
        <w:pStyle w:val="Heading2"/>
        <w:spacing w:before="0"/>
        <w:rPr>
          <w:rFonts w:ascii="Times New Roman" w:eastAsia="Calibri" w:hAnsi="Times New Roman" w:cs="Times New Roman"/>
          <w:color w:val="000000" w:themeColor="text1"/>
        </w:rPr>
      </w:pPr>
      <w:r w:rsidRPr="009C0D6A">
        <w:rPr>
          <w:rFonts w:ascii="Times New Roman" w:eastAsia="Calibri" w:hAnsi="Times New Roman" w:cs="Times New Roman"/>
          <w:color w:val="000000" w:themeColor="text1"/>
        </w:rPr>
        <w:t>VALUES PERSONAL INTEGRITY</w:t>
      </w:r>
    </w:p>
    <w:p w:rsidR="00251A49" w:rsidRPr="00B70077" w:rsidRDefault="00251A49" w:rsidP="00251A49">
      <w:pPr>
        <w:pStyle w:val="Heading3"/>
        <w:spacing w:before="0"/>
        <w:rPr>
          <w:rFonts w:ascii="Times New Roman" w:eastAsia="Calibri" w:hAnsi="Times New Roman" w:cs="Times New Roman"/>
          <w:b w:val="0"/>
          <w:i/>
          <w:u w:val="single"/>
        </w:rPr>
      </w:pPr>
      <w:r w:rsidRPr="00B70077">
        <w:rPr>
          <w:rFonts w:ascii="Times New Roman" w:eastAsia="Calibri" w:hAnsi="Times New Roman" w:cs="Times New Roman"/>
          <w:b w:val="0"/>
          <w:i/>
          <w:color w:val="000000" w:themeColor="text1"/>
          <w:u w:val="single"/>
        </w:rPr>
        <w:t>Emotional stability</w:t>
      </w:r>
    </w:p>
    <w:p w:rsidR="00251A49" w:rsidRPr="005A66F1" w:rsidRDefault="00251A49" w:rsidP="00251A49">
      <w:pPr>
        <w:pStyle w:val="ListParagraph"/>
        <w:numPr>
          <w:ilvl w:val="0"/>
          <w:numId w:val="16"/>
        </w:numPr>
        <w:spacing w:after="0" w:line="240" w:lineRule="auto"/>
        <w:rPr>
          <w:rFonts w:ascii="Times New Roman" w:eastAsia="Calibri" w:hAnsi="Times New Roman" w:cs="Times New Roman"/>
          <w:b/>
        </w:rPr>
      </w:pPr>
      <w:r w:rsidRPr="005A66F1">
        <w:rPr>
          <w:rFonts w:ascii="Times New Roman" w:eastAsia="Calibri" w:hAnsi="Times New Roman" w:cs="Times New Roman"/>
        </w:rPr>
        <w:t>Displays emotional maturity, compassion, and empathy.</w:t>
      </w:r>
    </w:p>
    <w:p w:rsidR="00251A49" w:rsidRDefault="00251A49" w:rsidP="00251A49">
      <w:pPr>
        <w:pStyle w:val="Heading3"/>
        <w:spacing w:before="0"/>
        <w:rPr>
          <w:rFonts w:ascii="Times New Roman" w:eastAsia="Calibri" w:hAnsi="Times New Roman" w:cs="Times New Roman"/>
          <w:bCs w:val="0"/>
          <w:color w:val="auto"/>
        </w:rPr>
      </w:pPr>
    </w:p>
    <w:p w:rsidR="00251A49" w:rsidRPr="00B70077" w:rsidRDefault="00251A49" w:rsidP="00251A49">
      <w:pPr>
        <w:pStyle w:val="Heading3"/>
        <w:spacing w:before="0"/>
        <w:rPr>
          <w:rFonts w:ascii="Times New Roman" w:eastAsia="Calibri" w:hAnsi="Times New Roman" w:cs="Times New Roman"/>
          <w:b w:val="0"/>
          <w:i/>
          <w:color w:val="000000" w:themeColor="text1"/>
          <w:u w:val="single"/>
        </w:rPr>
      </w:pPr>
      <w:r w:rsidRPr="00B70077">
        <w:rPr>
          <w:rFonts w:ascii="Times New Roman" w:eastAsia="Calibri" w:hAnsi="Times New Roman" w:cs="Times New Roman"/>
          <w:b w:val="0"/>
          <w:i/>
          <w:color w:val="000000" w:themeColor="text1"/>
          <w:u w:val="single"/>
        </w:rPr>
        <w:t>Ethical behavior</w:t>
      </w:r>
    </w:p>
    <w:p w:rsidR="00251A49" w:rsidRPr="005A66F1" w:rsidRDefault="00251A49" w:rsidP="00251A49">
      <w:pPr>
        <w:pStyle w:val="ListParagraph"/>
        <w:numPr>
          <w:ilvl w:val="0"/>
          <w:numId w:val="16"/>
        </w:numPr>
        <w:spacing w:after="0" w:line="240" w:lineRule="auto"/>
        <w:rPr>
          <w:rFonts w:ascii="Times New Roman" w:eastAsia="Calibri" w:hAnsi="Times New Roman" w:cs="Times New Roman"/>
          <w:b/>
        </w:rPr>
      </w:pPr>
      <w:r w:rsidRPr="005A66F1">
        <w:rPr>
          <w:rFonts w:ascii="Times New Roman" w:eastAsia="Calibri" w:hAnsi="Times New Roman" w:cs="Times New Roman"/>
        </w:rPr>
        <w:t>Is honest and trustworthy and respects confidentiality.</w:t>
      </w:r>
    </w:p>
    <w:p w:rsidR="00251A49" w:rsidRPr="005A66F1" w:rsidRDefault="00251A49" w:rsidP="00251A49">
      <w:pPr>
        <w:pStyle w:val="ListParagraph"/>
        <w:numPr>
          <w:ilvl w:val="0"/>
          <w:numId w:val="16"/>
        </w:numPr>
        <w:spacing w:after="0" w:line="240" w:lineRule="auto"/>
        <w:rPr>
          <w:rFonts w:ascii="Times New Roman" w:eastAsia="Calibri" w:hAnsi="Times New Roman" w:cs="Times New Roman"/>
          <w:b/>
        </w:rPr>
      </w:pPr>
      <w:r w:rsidRPr="005A66F1">
        <w:rPr>
          <w:rFonts w:ascii="Times New Roman" w:eastAsia="Calibri" w:hAnsi="Times New Roman" w:cs="Times New Roman"/>
        </w:rPr>
        <w:t>Is dedicated to the welfare of others.</w:t>
      </w:r>
    </w:p>
    <w:p w:rsidR="00251A49" w:rsidRPr="005A66F1" w:rsidRDefault="00251A49" w:rsidP="00251A49">
      <w:pPr>
        <w:pStyle w:val="ListParagraph"/>
        <w:numPr>
          <w:ilvl w:val="0"/>
          <w:numId w:val="16"/>
        </w:numPr>
        <w:spacing w:after="0" w:line="240" w:lineRule="auto"/>
        <w:rPr>
          <w:rFonts w:ascii="Times New Roman" w:eastAsia="Calibri" w:hAnsi="Times New Roman" w:cs="Times New Roman"/>
          <w:b/>
        </w:rPr>
      </w:pPr>
      <w:r w:rsidRPr="005A66F1">
        <w:rPr>
          <w:rFonts w:ascii="Times New Roman" w:eastAsia="Calibri" w:hAnsi="Times New Roman" w:cs="Times New Roman"/>
        </w:rPr>
        <w:t>Accepts responsibility for personal behaviors and actions.</w:t>
      </w:r>
    </w:p>
    <w:p w:rsidR="00251A49" w:rsidRPr="00136843" w:rsidRDefault="00251A49" w:rsidP="00251A49">
      <w:pPr>
        <w:spacing w:line="240" w:lineRule="auto"/>
        <w:ind w:left="720"/>
        <w:contextualSpacing/>
        <w:rPr>
          <w:rFonts w:ascii="Verdana" w:eastAsia="Calibri" w:hAnsi="Verdana" w:cs="Arial"/>
          <w:b/>
          <w:sz w:val="19"/>
          <w:szCs w:val="19"/>
        </w:rPr>
      </w:pPr>
    </w:p>
    <w:p w:rsidR="00251A49" w:rsidRPr="009C0D6A" w:rsidRDefault="00251A49" w:rsidP="00251A49">
      <w:pPr>
        <w:pStyle w:val="Heading2"/>
        <w:spacing w:before="0"/>
        <w:rPr>
          <w:rFonts w:ascii="Times New Roman" w:eastAsia="Calibri" w:hAnsi="Times New Roman" w:cs="Times New Roman"/>
          <w:color w:val="000000" w:themeColor="text1"/>
        </w:rPr>
      </w:pPr>
      <w:r w:rsidRPr="009C0D6A">
        <w:rPr>
          <w:rFonts w:ascii="Times New Roman" w:eastAsia="Calibri" w:hAnsi="Times New Roman" w:cs="Times New Roman"/>
          <w:color w:val="000000" w:themeColor="text1"/>
        </w:rPr>
        <w:t>VALUES DIVERSITY</w:t>
      </w:r>
    </w:p>
    <w:p w:rsidR="00251A49" w:rsidRPr="00B70077" w:rsidRDefault="00251A49" w:rsidP="00251A49">
      <w:pPr>
        <w:pStyle w:val="Heading3"/>
        <w:spacing w:before="0"/>
        <w:rPr>
          <w:rFonts w:ascii="Times New Roman" w:eastAsia="Calibri" w:hAnsi="Times New Roman" w:cs="Times New Roman"/>
          <w:b w:val="0"/>
          <w:i/>
          <w:color w:val="000000" w:themeColor="text1"/>
          <w:u w:val="single"/>
        </w:rPr>
      </w:pPr>
      <w:r w:rsidRPr="00B70077">
        <w:rPr>
          <w:rFonts w:ascii="Times New Roman" w:eastAsia="Calibri" w:hAnsi="Times New Roman" w:cs="Times New Roman"/>
          <w:b w:val="0"/>
          <w:i/>
          <w:color w:val="000000" w:themeColor="text1"/>
          <w:u w:val="single"/>
        </w:rPr>
        <w:t>Respect for others</w:t>
      </w:r>
    </w:p>
    <w:p w:rsidR="00251A49" w:rsidRPr="005A66F1" w:rsidRDefault="00251A49" w:rsidP="00251A49">
      <w:pPr>
        <w:pStyle w:val="ListParagraph"/>
        <w:numPr>
          <w:ilvl w:val="0"/>
          <w:numId w:val="17"/>
        </w:numPr>
        <w:spacing w:after="0" w:line="240" w:lineRule="auto"/>
        <w:rPr>
          <w:rFonts w:ascii="Times New Roman" w:eastAsia="Calibri" w:hAnsi="Times New Roman" w:cs="Times New Roman"/>
          <w:b/>
        </w:rPr>
      </w:pPr>
      <w:r w:rsidRPr="005A66F1">
        <w:rPr>
          <w:rFonts w:ascii="Times New Roman" w:eastAsia="Calibri" w:hAnsi="Times New Roman" w:cs="Times New Roman"/>
        </w:rPr>
        <w:t>Works willingly within a diverse learning community.</w:t>
      </w:r>
    </w:p>
    <w:p w:rsidR="00251A49" w:rsidRPr="005A66F1" w:rsidRDefault="00251A49" w:rsidP="00251A49">
      <w:pPr>
        <w:pStyle w:val="ListParagraph"/>
        <w:numPr>
          <w:ilvl w:val="0"/>
          <w:numId w:val="17"/>
        </w:numPr>
        <w:spacing w:after="0" w:line="240" w:lineRule="auto"/>
        <w:rPr>
          <w:rFonts w:ascii="Times New Roman" w:eastAsia="Calibri" w:hAnsi="Times New Roman" w:cs="Times New Roman"/>
          <w:b/>
        </w:rPr>
      </w:pPr>
      <w:r w:rsidRPr="005A66F1">
        <w:rPr>
          <w:rFonts w:ascii="Times New Roman" w:eastAsia="Calibri" w:hAnsi="Times New Roman" w:cs="Times New Roman"/>
        </w:rPr>
        <w:t>Demonstrates fairness and the belief that all students can learn.</w:t>
      </w:r>
    </w:p>
    <w:p w:rsidR="00251A49" w:rsidRPr="00136843" w:rsidRDefault="00251A49" w:rsidP="00251A49">
      <w:pPr>
        <w:spacing w:line="240" w:lineRule="auto"/>
        <w:ind w:left="1800"/>
        <w:contextualSpacing/>
        <w:rPr>
          <w:rFonts w:ascii="Verdana" w:eastAsia="Calibri" w:hAnsi="Verdana" w:cs="Arial"/>
          <w:b/>
          <w:sz w:val="19"/>
          <w:szCs w:val="19"/>
        </w:rPr>
      </w:pPr>
      <w:r w:rsidRPr="00136843">
        <w:rPr>
          <w:rFonts w:ascii="Times New Roman" w:eastAsia="Calibri" w:hAnsi="Times New Roman" w:cs="Times New Roman"/>
          <w:b/>
          <w:sz w:val="19"/>
          <w:szCs w:val="19"/>
        </w:rPr>
        <w:tab/>
      </w:r>
      <w:r w:rsidRPr="00136843">
        <w:rPr>
          <w:rFonts w:ascii="Times New Roman" w:eastAsia="Calibri" w:hAnsi="Times New Roman" w:cs="Times New Roman"/>
          <w:b/>
          <w:sz w:val="19"/>
          <w:szCs w:val="19"/>
        </w:rPr>
        <w:tab/>
      </w:r>
      <w:r w:rsidRPr="00136843">
        <w:rPr>
          <w:rFonts w:ascii="Times New Roman" w:eastAsia="Calibri" w:hAnsi="Times New Roman" w:cs="Times New Roman"/>
          <w:b/>
          <w:sz w:val="19"/>
          <w:szCs w:val="19"/>
        </w:rPr>
        <w:tab/>
      </w:r>
      <w:r w:rsidRPr="00136843">
        <w:rPr>
          <w:rFonts w:ascii="Times New Roman" w:eastAsia="Calibri" w:hAnsi="Times New Roman" w:cs="Times New Roman"/>
          <w:b/>
          <w:sz w:val="19"/>
          <w:szCs w:val="19"/>
        </w:rPr>
        <w:tab/>
      </w:r>
    </w:p>
    <w:p w:rsidR="00251A49" w:rsidRPr="009C0D6A" w:rsidRDefault="00251A49" w:rsidP="00251A49">
      <w:pPr>
        <w:pStyle w:val="Heading2"/>
        <w:spacing w:before="0"/>
        <w:rPr>
          <w:rFonts w:ascii="Times New Roman" w:eastAsia="Calibri" w:hAnsi="Times New Roman" w:cs="Times New Roman"/>
          <w:color w:val="000000" w:themeColor="text1"/>
        </w:rPr>
      </w:pPr>
      <w:r w:rsidRPr="009C0D6A">
        <w:rPr>
          <w:rFonts w:ascii="Times New Roman" w:eastAsia="Calibri" w:hAnsi="Times New Roman" w:cs="Times New Roman"/>
          <w:color w:val="000000" w:themeColor="text1"/>
        </w:rPr>
        <w:t>VALUES COLLABORATION</w:t>
      </w:r>
    </w:p>
    <w:p w:rsidR="00251A49" w:rsidRPr="00B70077" w:rsidRDefault="00251A49" w:rsidP="00251A49">
      <w:pPr>
        <w:pStyle w:val="Heading3"/>
        <w:spacing w:before="0"/>
        <w:rPr>
          <w:rFonts w:ascii="Times New Roman" w:eastAsia="Calibri" w:hAnsi="Times New Roman" w:cs="Times New Roman"/>
          <w:b w:val="0"/>
          <w:i/>
          <w:color w:val="000000" w:themeColor="text1"/>
          <w:u w:val="single"/>
        </w:rPr>
      </w:pPr>
      <w:r w:rsidRPr="00B70077">
        <w:rPr>
          <w:rFonts w:ascii="Times New Roman" w:eastAsia="Calibri" w:hAnsi="Times New Roman" w:cs="Times New Roman"/>
          <w:b w:val="0"/>
          <w:i/>
          <w:color w:val="000000" w:themeColor="text1"/>
          <w:u w:val="single"/>
        </w:rPr>
        <w:t>Reciprocity</w:t>
      </w:r>
    </w:p>
    <w:p w:rsidR="00251A49" w:rsidRPr="005A66F1" w:rsidRDefault="00251A49" w:rsidP="00251A49">
      <w:pPr>
        <w:pStyle w:val="ListParagraph"/>
        <w:numPr>
          <w:ilvl w:val="0"/>
          <w:numId w:val="18"/>
        </w:numPr>
        <w:spacing w:after="0" w:line="240" w:lineRule="auto"/>
        <w:rPr>
          <w:rFonts w:ascii="Times New Roman" w:eastAsia="Calibri" w:hAnsi="Times New Roman" w:cs="Times New Roman"/>
          <w:b/>
        </w:rPr>
      </w:pPr>
      <w:r w:rsidRPr="005A66F1">
        <w:rPr>
          <w:rFonts w:ascii="Times New Roman" w:eastAsia="Calibri" w:hAnsi="Times New Roman" w:cs="Times New Roman"/>
        </w:rPr>
        <w:t>Is receptive to the ideas of others.</w:t>
      </w:r>
    </w:p>
    <w:p w:rsidR="00251A49" w:rsidRPr="005A66F1" w:rsidRDefault="00251A49" w:rsidP="00251A49">
      <w:pPr>
        <w:pStyle w:val="ListParagraph"/>
        <w:numPr>
          <w:ilvl w:val="0"/>
          <w:numId w:val="18"/>
        </w:numPr>
        <w:spacing w:after="0" w:line="240" w:lineRule="auto"/>
        <w:rPr>
          <w:rFonts w:ascii="Times New Roman" w:eastAsia="Calibri" w:hAnsi="Times New Roman" w:cs="Times New Roman"/>
        </w:rPr>
      </w:pPr>
      <w:r w:rsidRPr="005A66F1">
        <w:rPr>
          <w:rFonts w:ascii="Times New Roman" w:eastAsia="Calibri" w:hAnsi="Times New Roman" w:cs="Times New Roman"/>
        </w:rPr>
        <w:t>Works with others to improve the educational experience.</w:t>
      </w:r>
    </w:p>
    <w:p w:rsidR="00251A49" w:rsidRPr="00136843" w:rsidRDefault="00251A49" w:rsidP="00251A49">
      <w:pPr>
        <w:spacing w:after="0" w:line="240" w:lineRule="auto"/>
        <w:rPr>
          <w:rFonts w:ascii="Verdana" w:eastAsia="Times New Roman" w:hAnsi="Verdana" w:cs="Times New Roman"/>
          <w:sz w:val="19"/>
          <w:szCs w:val="19"/>
        </w:rPr>
      </w:pPr>
    </w:p>
    <w:p w:rsidR="00251A49" w:rsidRDefault="00251A49" w:rsidP="00251A49">
      <w:pPr>
        <w:pStyle w:val="Heading2"/>
        <w:rPr>
          <w:rFonts w:eastAsia="Calibri"/>
          <w:color w:val="000000" w:themeColor="text1"/>
        </w:rPr>
      </w:pPr>
    </w:p>
    <w:p w:rsidR="00251A49" w:rsidRDefault="00251A49" w:rsidP="00251A49">
      <w:pPr>
        <w:pStyle w:val="Heading2"/>
        <w:rPr>
          <w:rFonts w:ascii="Times New Roman" w:eastAsia="Calibri" w:hAnsi="Times New Roman" w:cs="Times New Roman"/>
          <w:color w:val="000000" w:themeColor="text1"/>
        </w:rPr>
      </w:pPr>
    </w:p>
    <w:p w:rsidR="00251A49" w:rsidRPr="009C0D6A" w:rsidRDefault="00251A49" w:rsidP="00251A49">
      <w:pPr>
        <w:pStyle w:val="Heading2"/>
        <w:spacing w:before="0"/>
        <w:rPr>
          <w:rFonts w:ascii="Times New Roman" w:eastAsia="Calibri" w:hAnsi="Times New Roman" w:cs="Times New Roman"/>
          <w:color w:val="000000" w:themeColor="text1"/>
        </w:rPr>
      </w:pPr>
      <w:r w:rsidRPr="009C0D6A">
        <w:rPr>
          <w:rFonts w:ascii="Times New Roman" w:eastAsia="Calibri" w:hAnsi="Times New Roman" w:cs="Times New Roman"/>
          <w:color w:val="000000" w:themeColor="text1"/>
        </w:rPr>
        <w:t>VALUES PROFESSIONALISM</w:t>
      </w:r>
    </w:p>
    <w:p w:rsidR="00251A49" w:rsidRPr="00B70077" w:rsidRDefault="00251A49" w:rsidP="00251A49">
      <w:pPr>
        <w:pStyle w:val="Heading3"/>
        <w:spacing w:before="0"/>
        <w:rPr>
          <w:rFonts w:ascii="Times New Roman" w:eastAsia="Calibri" w:hAnsi="Times New Roman" w:cs="Times New Roman"/>
          <w:b w:val="0"/>
          <w:i/>
          <w:color w:val="000000" w:themeColor="text1"/>
          <w:u w:val="single"/>
        </w:rPr>
      </w:pPr>
      <w:r w:rsidRPr="00B70077">
        <w:rPr>
          <w:rFonts w:ascii="Times New Roman" w:eastAsia="Calibri" w:hAnsi="Times New Roman" w:cs="Times New Roman"/>
          <w:b w:val="0"/>
          <w:i/>
          <w:color w:val="000000" w:themeColor="text1"/>
          <w:u w:val="single"/>
        </w:rPr>
        <w:t>Professional ethics</w:t>
      </w:r>
    </w:p>
    <w:p w:rsidR="00251A49" w:rsidRPr="005A66F1" w:rsidRDefault="00251A49" w:rsidP="00251A49">
      <w:pPr>
        <w:pStyle w:val="ListParagraph"/>
        <w:numPr>
          <w:ilvl w:val="0"/>
          <w:numId w:val="19"/>
        </w:numPr>
        <w:spacing w:after="0" w:line="240" w:lineRule="auto"/>
        <w:rPr>
          <w:rFonts w:ascii="Times New Roman" w:eastAsia="Calibri" w:hAnsi="Times New Roman" w:cs="Times New Roman"/>
          <w:b/>
        </w:rPr>
      </w:pPr>
      <w:r w:rsidRPr="005A66F1">
        <w:rPr>
          <w:rFonts w:ascii="Times New Roman" w:eastAsia="Calibri" w:hAnsi="Times New Roman" w:cs="Times New Roman"/>
        </w:rPr>
        <w:t>Consistently follows school rules, policies, and dress codes.</w:t>
      </w:r>
    </w:p>
    <w:p w:rsidR="00251A49" w:rsidRPr="005A66F1" w:rsidRDefault="00251A49" w:rsidP="00251A49">
      <w:pPr>
        <w:pStyle w:val="ListParagraph"/>
        <w:numPr>
          <w:ilvl w:val="0"/>
          <w:numId w:val="19"/>
        </w:numPr>
        <w:spacing w:after="0" w:line="240" w:lineRule="auto"/>
        <w:rPr>
          <w:rFonts w:ascii="Times New Roman" w:eastAsia="Calibri" w:hAnsi="Times New Roman" w:cs="Times New Roman"/>
          <w:b/>
        </w:rPr>
      </w:pPr>
      <w:r w:rsidRPr="005A66F1">
        <w:rPr>
          <w:rFonts w:ascii="Times New Roman" w:eastAsia="Calibri" w:hAnsi="Times New Roman" w:cs="Times New Roman"/>
        </w:rPr>
        <w:t>Presents oneself in a professional manner appropriate to the time, place, and type of teaching/learning activities.</w:t>
      </w:r>
    </w:p>
    <w:p w:rsidR="00251A49" w:rsidRPr="005A66F1" w:rsidRDefault="00251A49" w:rsidP="00251A49">
      <w:pPr>
        <w:pStyle w:val="ListParagraph"/>
        <w:numPr>
          <w:ilvl w:val="0"/>
          <w:numId w:val="19"/>
        </w:numPr>
        <w:spacing w:after="0" w:line="240" w:lineRule="auto"/>
        <w:rPr>
          <w:rFonts w:ascii="Times New Roman" w:eastAsia="Calibri" w:hAnsi="Times New Roman" w:cs="Times New Roman"/>
          <w:b/>
        </w:rPr>
      </w:pPr>
      <w:r w:rsidRPr="005A66F1">
        <w:rPr>
          <w:rFonts w:ascii="Times New Roman" w:eastAsia="Calibri" w:hAnsi="Times New Roman" w:cs="Times New Roman"/>
        </w:rPr>
        <w:t xml:space="preserve">Adheres to the </w:t>
      </w:r>
      <w:r w:rsidRPr="005A66F1">
        <w:rPr>
          <w:rFonts w:ascii="Times New Roman" w:eastAsia="Calibri" w:hAnsi="Times New Roman" w:cs="Times New Roman"/>
          <w:i/>
        </w:rPr>
        <w:t>Professional Educators of Montana Code of Ethics.</w:t>
      </w:r>
      <w:r w:rsidRPr="005A66F1">
        <w:rPr>
          <w:rFonts w:ascii="Times New Roman" w:eastAsia="Calibri" w:hAnsi="Times New Roman" w:cs="Times New Roman"/>
        </w:rPr>
        <w:t xml:space="preserve">  </w:t>
      </w:r>
    </w:p>
    <w:p w:rsidR="00251A49" w:rsidRPr="009C0D6A" w:rsidRDefault="00251A49" w:rsidP="00251A49">
      <w:pPr>
        <w:spacing w:line="240" w:lineRule="auto"/>
        <w:ind w:left="1800"/>
        <w:contextualSpacing/>
        <w:rPr>
          <w:rFonts w:ascii="Times New Roman" w:eastAsia="Calibri" w:hAnsi="Times New Roman" w:cs="Times New Roman"/>
          <w:b/>
        </w:rPr>
      </w:pPr>
    </w:p>
    <w:p w:rsidR="00251A49" w:rsidRPr="00B70077" w:rsidRDefault="00251A49" w:rsidP="00251A49">
      <w:pPr>
        <w:pStyle w:val="Heading3"/>
        <w:spacing w:before="0"/>
        <w:rPr>
          <w:rFonts w:ascii="Times New Roman" w:eastAsia="Calibri" w:hAnsi="Times New Roman" w:cs="Times New Roman"/>
          <w:b w:val="0"/>
          <w:i/>
          <w:color w:val="000000" w:themeColor="text1"/>
          <w:u w:val="single"/>
        </w:rPr>
      </w:pPr>
      <w:r w:rsidRPr="00B70077">
        <w:rPr>
          <w:rFonts w:ascii="Times New Roman" w:eastAsia="Calibri" w:hAnsi="Times New Roman" w:cs="Times New Roman"/>
          <w:b w:val="0"/>
          <w:i/>
          <w:color w:val="000000" w:themeColor="text1"/>
          <w:u w:val="single"/>
        </w:rPr>
        <w:t>Professional development and involvement</w:t>
      </w:r>
    </w:p>
    <w:p w:rsidR="00251A49" w:rsidRPr="005A66F1" w:rsidRDefault="00251A49" w:rsidP="00251A49">
      <w:pPr>
        <w:pStyle w:val="ListParagraph"/>
        <w:numPr>
          <w:ilvl w:val="0"/>
          <w:numId w:val="20"/>
        </w:numPr>
        <w:spacing w:after="0" w:line="240" w:lineRule="auto"/>
        <w:rPr>
          <w:rFonts w:ascii="Times New Roman" w:eastAsia="Calibri" w:hAnsi="Times New Roman" w:cs="Times New Roman"/>
          <w:b/>
        </w:rPr>
      </w:pPr>
      <w:r w:rsidRPr="005A66F1">
        <w:rPr>
          <w:rFonts w:ascii="Times New Roman" w:eastAsia="Calibri" w:hAnsi="Times New Roman" w:cs="Times New Roman"/>
        </w:rPr>
        <w:t>Participates actively in professional development, conferences, and workshops.</w:t>
      </w:r>
    </w:p>
    <w:p w:rsidR="00251A49" w:rsidRPr="005A66F1" w:rsidRDefault="00251A49" w:rsidP="00251A49">
      <w:pPr>
        <w:pStyle w:val="ListParagraph"/>
        <w:numPr>
          <w:ilvl w:val="0"/>
          <w:numId w:val="20"/>
        </w:numPr>
        <w:spacing w:after="0" w:line="240" w:lineRule="auto"/>
        <w:rPr>
          <w:rFonts w:ascii="Times New Roman" w:eastAsia="Times New Roman" w:hAnsi="Times New Roman" w:cs="Times New Roman"/>
        </w:rPr>
      </w:pPr>
      <w:r w:rsidRPr="005A66F1">
        <w:rPr>
          <w:rFonts w:ascii="Times New Roman" w:eastAsia="Calibri" w:hAnsi="Times New Roman" w:cs="Times New Roman"/>
        </w:rPr>
        <w:t>Utilizes information gained from these events, resources, and publications to inform teaching and professional practice.</w:t>
      </w:r>
    </w:p>
    <w:p w:rsidR="000A7106" w:rsidRDefault="000A7106"/>
    <w:sectPr w:rsidR="000A7106" w:rsidSect="00FB19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0095B"/>
    <w:multiLevelType w:val="multilevel"/>
    <w:tmpl w:val="61ECFB22"/>
    <w:lvl w:ilvl="0">
      <w:start w:val="1"/>
      <w:numFmt w:val="decimal"/>
      <w:lvlText w:val="%1."/>
      <w:legacy w:legacy="1" w:legacySpace="0" w:legacyIndent="360"/>
      <w:lvlJc w:val="left"/>
      <w:pPr>
        <w:ind w:left="36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01CB7625"/>
    <w:multiLevelType w:val="hybridMultilevel"/>
    <w:tmpl w:val="5B202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16CC4"/>
    <w:multiLevelType w:val="hybridMultilevel"/>
    <w:tmpl w:val="D5709F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2903C5"/>
    <w:multiLevelType w:val="hybridMultilevel"/>
    <w:tmpl w:val="25406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B385A"/>
    <w:multiLevelType w:val="hybridMultilevel"/>
    <w:tmpl w:val="21E254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3D791B"/>
    <w:multiLevelType w:val="hybridMultilevel"/>
    <w:tmpl w:val="756E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01B2F"/>
    <w:multiLevelType w:val="hybridMultilevel"/>
    <w:tmpl w:val="130CFF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9E64E8C"/>
    <w:multiLevelType w:val="hybridMultilevel"/>
    <w:tmpl w:val="73B6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F4C94"/>
    <w:multiLevelType w:val="hybridMultilevel"/>
    <w:tmpl w:val="1CE0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101D4"/>
    <w:multiLevelType w:val="hybridMultilevel"/>
    <w:tmpl w:val="7832A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3357C"/>
    <w:multiLevelType w:val="hybridMultilevel"/>
    <w:tmpl w:val="641C18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40F36EC1"/>
    <w:multiLevelType w:val="hybridMultilevel"/>
    <w:tmpl w:val="62C48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973CFE"/>
    <w:multiLevelType w:val="hybridMultilevel"/>
    <w:tmpl w:val="EA3CB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400D06"/>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4974233F"/>
    <w:multiLevelType w:val="hybridMultilevel"/>
    <w:tmpl w:val="C420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EA2EF4"/>
    <w:multiLevelType w:val="hybridMultilevel"/>
    <w:tmpl w:val="F150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EF0766"/>
    <w:multiLevelType w:val="hybridMultilevel"/>
    <w:tmpl w:val="83803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482E30"/>
    <w:multiLevelType w:val="hybridMultilevel"/>
    <w:tmpl w:val="3ED264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32E2ADD"/>
    <w:multiLevelType w:val="hybridMultilevel"/>
    <w:tmpl w:val="87FAE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FB41C9"/>
    <w:multiLevelType w:val="hybridMultilevel"/>
    <w:tmpl w:val="0A34C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15"/>
  </w:num>
  <w:num w:numId="5">
    <w:abstractNumId w:val="8"/>
  </w:num>
  <w:num w:numId="6">
    <w:abstractNumId w:val="0"/>
  </w:num>
  <w:num w:numId="7">
    <w:abstractNumId w:val="13"/>
  </w:num>
  <w:num w:numId="8">
    <w:abstractNumId w:val="11"/>
  </w:num>
  <w:num w:numId="9">
    <w:abstractNumId w:val="3"/>
  </w:num>
  <w:num w:numId="10">
    <w:abstractNumId w:val="17"/>
  </w:num>
  <w:num w:numId="11">
    <w:abstractNumId w:val="2"/>
  </w:num>
  <w:num w:numId="12">
    <w:abstractNumId w:val="4"/>
  </w:num>
  <w:num w:numId="13">
    <w:abstractNumId w:val="16"/>
  </w:num>
  <w:num w:numId="14">
    <w:abstractNumId w:val="19"/>
  </w:num>
  <w:num w:numId="15">
    <w:abstractNumId w:val="18"/>
  </w:num>
  <w:num w:numId="16">
    <w:abstractNumId w:val="5"/>
  </w:num>
  <w:num w:numId="17">
    <w:abstractNumId w:val="14"/>
  </w:num>
  <w:num w:numId="18">
    <w:abstractNumId w:val="7"/>
  </w:num>
  <w:num w:numId="19">
    <w:abstractNumId w:val="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A49"/>
    <w:rsid w:val="000A7106"/>
    <w:rsid w:val="00251A49"/>
    <w:rsid w:val="00FA5A18"/>
    <w:rsid w:val="00FE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EEEF00-8926-4F80-9BED-9075503F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A49"/>
    <w:pPr>
      <w:spacing w:after="200" w:line="276" w:lineRule="auto"/>
    </w:pPr>
  </w:style>
  <w:style w:type="paragraph" w:styleId="Heading1">
    <w:name w:val="heading 1"/>
    <w:basedOn w:val="Normal"/>
    <w:next w:val="Normal"/>
    <w:link w:val="Heading1Char"/>
    <w:uiPriority w:val="9"/>
    <w:qFormat/>
    <w:rsid w:val="00251A4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51A4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51A49"/>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A4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251A4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251A49"/>
    <w:rPr>
      <w:rFonts w:asciiTheme="majorHAnsi" w:eastAsiaTheme="majorEastAsia" w:hAnsiTheme="majorHAnsi" w:cstheme="majorBidi"/>
      <w:b/>
      <w:bCs/>
      <w:color w:val="4472C4" w:themeColor="accent1"/>
    </w:rPr>
  </w:style>
  <w:style w:type="paragraph" w:styleId="ListParagraph">
    <w:name w:val="List Paragraph"/>
    <w:basedOn w:val="Normal"/>
    <w:uiPriority w:val="34"/>
    <w:qFormat/>
    <w:rsid w:val="00251A49"/>
    <w:pPr>
      <w:ind w:left="720"/>
      <w:contextualSpacing/>
    </w:pPr>
  </w:style>
  <w:style w:type="paragraph" w:styleId="BalloonText">
    <w:name w:val="Balloon Text"/>
    <w:basedOn w:val="Normal"/>
    <w:link w:val="BalloonTextChar"/>
    <w:uiPriority w:val="99"/>
    <w:semiHidden/>
    <w:unhideWhenUsed/>
    <w:rsid w:val="00251A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A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trules.org/gateway/ruleno.asp?RN=10.57.601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umt.edu/printingandgraphics/imx/logos/Main%20Logo.ti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3153</Words>
  <Characters>17976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Montana</Company>
  <LinksUpToDate>false</LinksUpToDate>
  <CharactersWithSpaces>21087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Laubach, Crissy</dc:creator>
  <cp:keywords/>
  <dc:description/>
  <cp:lastModifiedBy>Metz, Allison</cp:lastModifiedBy>
  <cp:revision>2</cp:revision>
  <dcterms:created xsi:type="dcterms:W3CDTF">2020-06-09T14:40:00Z</dcterms:created>
  <dcterms:modified xsi:type="dcterms:W3CDTF">2020-06-09T14:40:00Z</dcterms:modified>
</cp:coreProperties>
</file>